
<file path=[Content_Types].xml><?xml version="1.0" encoding="utf-8"?>
<Types xmlns="http://schemas.openxmlformats.org/package/2006/content-types">
  <Default Extension="xml" ContentType="application/xml"/>
  <Default Extension="rels" ContentType="application/vnd.openxmlformats-package.relationships+xml"/>
  <Override PartName="/customXml/itemProps1.xml" ContentType="application/vnd.openxmlformats-officedocument.customXmlProperties+xml"/>
  <Override PartName="/customXml/itemProps2.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footer6.xml" ContentType="application/vnd.openxmlformats-officedocument.wordprocessingml.footer+xml"/>
  <Override PartName="/word/footer7.xml" ContentType="application/vnd.openxmlformats-officedocument.wordprocessingml.footer+xml"/>
  <Override PartName="/word/footer8.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header6.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ackground w:color="FFFFFF"/>
  <w:body>
    <w:p>
      <w:pPr>
        <w:spacing w:line="1564" w:lineRule="exact"/>
        <w:ind w:right="27"/>
        <w:jc w:val="center"/>
        <w:rPr>
          <w:rFonts w:asciiTheme="minorEastAsia" w:hAnsiTheme="minorEastAsia" w:eastAsiaTheme="minorEastAsia" w:cstheme="minorEastAsia"/>
          <w:b/>
          <w:sz w:val="96"/>
        </w:rPr>
      </w:pPr>
    </w:p>
    <w:p>
      <w:pPr>
        <w:spacing w:line="1564" w:lineRule="exact"/>
        <w:ind w:right="27"/>
        <w:jc w:val="center"/>
        <w:rPr>
          <w:rFonts w:asciiTheme="minorEastAsia" w:hAnsiTheme="minorEastAsia" w:eastAsiaTheme="minorEastAsia" w:cstheme="minorEastAsia"/>
          <w:b/>
          <w:sz w:val="72"/>
        </w:rPr>
      </w:pPr>
      <w:r>
        <w:rPr>
          <w:rFonts w:hint="eastAsia" w:asciiTheme="minorEastAsia" w:hAnsiTheme="minorEastAsia" w:eastAsiaTheme="minorEastAsia" w:cstheme="minorEastAsia"/>
          <w:b/>
          <w:sz w:val="96"/>
          <w:lang w:val="en-US" w:eastAsia="zh-CN"/>
        </w:rPr>
        <w:t>长江新区</w:t>
      </w:r>
      <w:r>
        <w:rPr>
          <w:rFonts w:hint="eastAsia" w:asciiTheme="minorEastAsia" w:hAnsiTheme="minorEastAsia" w:eastAsiaTheme="minorEastAsia" w:cstheme="minorEastAsia"/>
          <w:b/>
          <w:sz w:val="96"/>
        </w:rPr>
        <w:t>政府采购</w:t>
      </w:r>
    </w:p>
    <w:p>
      <w:pPr>
        <w:spacing w:before="495"/>
        <w:ind w:right="26"/>
        <w:jc w:val="center"/>
        <w:rPr>
          <w:rFonts w:hint="default" w:asciiTheme="minorEastAsia" w:hAnsiTheme="minorEastAsia" w:eastAsiaTheme="minorEastAsia" w:cstheme="minorEastAsia"/>
          <w:b/>
          <w:sz w:val="72"/>
          <w:highlight w:val="none"/>
          <w:lang w:val="en-US" w:eastAsia="zh-CN"/>
        </w:rPr>
      </w:pPr>
      <w:r>
        <w:rPr>
          <w:rFonts w:hint="eastAsia" w:asciiTheme="minorEastAsia" w:hAnsiTheme="minorEastAsia" w:eastAsiaTheme="minorEastAsia" w:cstheme="minorEastAsia"/>
          <w:b/>
          <w:sz w:val="72"/>
          <w:highlight w:val="none"/>
          <w:lang w:val="en-US" w:eastAsia="zh-CN"/>
        </w:rPr>
        <w:t>竞争性磋商文件</w:t>
      </w:r>
    </w:p>
    <w:p>
      <w:pPr>
        <w:pStyle w:val="15"/>
        <w:spacing w:before="8"/>
        <w:rPr>
          <w:rFonts w:asciiTheme="minorEastAsia" w:hAnsiTheme="minorEastAsia" w:eastAsiaTheme="minorEastAsia" w:cstheme="minorEastAsia"/>
          <w:b/>
          <w:sz w:val="40"/>
        </w:rPr>
      </w:pPr>
    </w:p>
    <w:p>
      <w:pPr>
        <w:pStyle w:val="15"/>
        <w:spacing w:before="8"/>
        <w:rPr>
          <w:rFonts w:asciiTheme="minorEastAsia" w:hAnsiTheme="minorEastAsia" w:eastAsiaTheme="minorEastAsia" w:cstheme="minorEastAsia"/>
          <w:b/>
          <w:sz w:val="40"/>
        </w:rPr>
      </w:pPr>
    </w:p>
    <w:p>
      <w:pPr>
        <w:pStyle w:val="15"/>
        <w:spacing w:before="8"/>
        <w:rPr>
          <w:rFonts w:asciiTheme="minorEastAsia" w:hAnsiTheme="minorEastAsia" w:eastAsiaTheme="minorEastAsia" w:cstheme="minorEastAsia"/>
          <w:b/>
          <w:sz w:val="40"/>
        </w:rPr>
      </w:pPr>
    </w:p>
    <w:p>
      <w:pPr>
        <w:pStyle w:val="15"/>
        <w:spacing w:before="8"/>
        <w:rPr>
          <w:rFonts w:asciiTheme="minorEastAsia" w:hAnsiTheme="minorEastAsia" w:eastAsiaTheme="minorEastAsia" w:cstheme="minorEastAsia"/>
          <w:b/>
          <w:sz w:val="40"/>
        </w:rPr>
      </w:pPr>
    </w:p>
    <w:p>
      <w:pPr>
        <w:spacing w:line="360" w:lineRule="auto"/>
        <w:ind w:left="840" w:leftChars="400" w:right="-1210" w:rightChars="-576"/>
        <w:rPr>
          <w:rFonts w:hint="eastAsia" w:eastAsia="宋体"/>
          <w:b/>
          <w:sz w:val="32"/>
          <w:szCs w:val="32"/>
          <w:lang w:val="en-US" w:eastAsia="zh-CN"/>
        </w:rPr>
      </w:pPr>
      <w:r>
        <w:rPr>
          <w:rFonts w:hint="eastAsia"/>
          <w:b/>
          <w:sz w:val="32"/>
          <w:szCs w:val="32"/>
        </w:rPr>
        <w:t>项目编号：</w:t>
      </w:r>
      <w:r>
        <w:rPr>
          <w:rFonts w:hint="eastAsia"/>
          <w:b/>
          <w:sz w:val="32"/>
          <w:szCs w:val="32"/>
          <w:lang w:eastAsia="zh-CN"/>
        </w:rPr>
        <w:t>HBZC-ZB-2023-Z1056</w:t>
      </w:r>
    </w:p>
    <w:p>
      <w:pPr>
        <w:spacing w:line="360" w:lineRule="auto"/>
        <w:ind w:left="0" w:leftChars="0" w:right="-1210" w:rightChars="-576" w:firstLine="842" w:firstLineChars="262"/>
        <w:rPr>
          <w:rFonts w:hint="eastAsia"/>
          <w:b/>
          <w:sz w:val="32"/>
          <w:szCs w:val="32"/>
          <w:lang w:val="en-US" w:eastAsia="zh-CN"/>
        </w:rPr>
      </w:pPr>
      <w:r>
        <w:rPr>
          <w:rFonts w:hint="eastAsia"/>
          <w:b/>
          <w:sz w:val="32"/>
          <w:szCs w:val="32"/>
          <w:lang w:val="en-US" w:eastAsia="zh-CN"/>
        </w:rPr>
        <w:t>项目名称</w:t>
      </w:r>
      <w:r>
        <w:rPr>
          <w:rFonts w:hint="eastAsia"/>
          <w:b/>
          <w:sz w:val="32"/>
          <w:szCs w:val="32"/>
        </w:rPr>
        <w:t>：</w:t>
      </w:r>
      <w:r>
        <w:rPr>
          <w:rFonts w:hint="eastAsia"/>
          <w:b/>
          <w:sz w:val="32"/>
          <w:szCs w:val="32"/>
          <w:lang w:val="en-US" w:eastAsia="zh-CN"/>
        </w:rPr>
        <w:t>谌家矶片区污水一体化设施日常运行维护服务</w:t>
      </w:r>
    </w:p>
    <w:p>
      <w:pPr>
        <w:spacing w:line="360" w:lineRule="auto"/>
        <w:ind w:left="0" w:leftChars="0" w:right="-1210" w:rightChars="-576" w:firstLine="842" w:firstLineChars="262"/>
        <w:rPr>
          <w:rFonts w:hint="eastAsia" w:eastAsia="宋体"/>
          <w:b/>
          <w:sz w:val="32"/>
          <w:szCs w:val="32"/>
          <w:lang w:eastAsia="zh-CN"/>
        </w:rPr>
      </w:pPr>
      <w:r>
        <w:rPr>
          <w:rFonts w:hint="eastAsia"/>
          <w:b/>
          <w:sz w:val="32"/>
          <w:szCs w:val="32"/>
        </w:rPr>
        <w:t>采 购 人：</w:t>
      </w:r>
      <w:r>
        <w:rPr>
          <w:rFonts w:hint="eastAsia"/>
          <w:b/>
          <w:sz w:val="32"/>
          <w:szCs w:val="32"/>
          <w:lang w:eastAsia="zh-CN"/>
        </w:rPr>
        <w:t>武汉长江新区生态环境和水务湖泊局</w:t>
      </w:r>
    </w:p>
    <w:p>
      <w:pPr>
        <w:spacing w:line="360" w:lineRule="auto"/>
        <w:ind w:left="840" w:leftChars="400" w:right="-1210" w:rightChars="-576"/>
        <w:rPr>
          <w:b/>
          <w:sz w:val="32"/>
          <w:szCs w:val="32"/>
        </w:rPr>
      </w:pPr>
      <w:r>
        <w:rPr>
          <w:rFonts w:hint="eastAsia"/>
          <w:b/>
          <w:sz w:val="32"/>
          <w:szCs w:val="32"/>
        </w:rPr>
        <w:t>采购方式：竞争性磋商</w:t>
      </w:r>
    </w:p>
    <w:p>
      <w:pPr>
        <w:spacing w:line="360" w:lineRule="auto"/>
        <w:ind w:left="840" w:leftChars="400" w:right="-1210" w:rightChars="-576"/>
        <w:rPr>
          <w:rFonts w:hint="eastAsia"/>
          <w:b/>
          <w:sz w:val="32"/>
          <w:szCs w:val="32"/>
        </w:rPr>
      </w:pPr>
      <w:r>
        <w:rPr>
          <w:rFonts w:hint="eastAsia"/>
          <w:b/>
          <w:sz w:val="32"/>
          <w:szCs w:val="32"/>
        </w:rPr>
        <w:t>代理机构：湖北中楚建设工程咨询有限公司</w:t>
      </w:r>
    </w:p>
    <w:p>
      <w:pPr>
        <w:spacing w:line="360" w:lineRule="auto"/>
        <w:ind w:left="420" w:leftChars="200" w:right="-1210" w:rightChars="-576" w:firstLine="2530" w:firstLineChars="900"/>
        <w:jc w:val="both"/>
        <w:rPr>
          <w:b/>
          <w:bCs/>
          <w:sz w:val="28"/>
          <w:szCs w:val="28"/>
        </w:rPr>
      </w:pPr>
      <w:r>
        <w:rPr>
          <w:rFonts w:hint="eastAsia"/>
          <w:b/>
          <w:bCs/>
          <w:sz w:val="28"/>
          <w:szCs w:val="28"/>
        </w:rPr>
        <w:t>二〇二</w:t>
      </w:r>
      <w:r>
        <w:rPr>
          <w:rFonts w:hint="eastAsia"/>
          <w:b/>
          <w:bCs/>
          <w:sz w:val="28"/>
          <w:szCs w:val="28"/>
          <w:lang w:val="en-US" w:eastAsia="zh-CN"/>
        </w:rPr>
        <w:t>三</w:t>
      </w:r>
      <w:r>
        <w:rPr>
          <w:rFonts w:hint="eastAsia"/>
          <w:b/>
          <w:bCs/>
          <w:sz w:val="28"/>
          <w:szCs w:val="28"/>
        </w:rPr>
        <w:t>年</w:t>
      </w:r>
      <w:r>
        <w:rPr>
          <w:rFonts w:hint="eastAsia"/>
          <w:b/>
          <w:bCs/>
          <w:sz w:val="28"/>
          <w:szCs w:val="28"/>
          <w:lang w:val="en-US" w:eastAsia="zh-CN"/>
        </w:rPr>
        <w:t>十一</w:t>
      </w:r>
      <w:r>
        <w:rPr>
          <w:rFonts w:hint="eastAsia"/>
          <w:b/>
          <w:bCs/>
          <w:sz w:val="28"/>
          <w:szCs w:val="28"/>
        </w:rPr>
        <w:t>月</w:t>
      </w:r>
    </w:p>
    <w:p>
      <w:pPr>
        <w:rPr>
          <w:b/>
          <w:bCs/>
          <w:sz w:val="28"/>
          <w:szCs w:val="28"/>
        </w:rPr>
      </w:pPr>
    </w:p>
    <w:p>
      <w:pPr>
        <w:jc w:val="center"/>
        <w:rPr>
          <w:b/>
          <w:bCs/>
          <w:sz w:val="28"/>
          <w:szCs w:val="28"/>
        </w:rPr>
      </w:pPr>
    </w:p>
    <w:p>
      <w:pPr>
        <w:pStyle w:val="21"/>
      </w:pPr>
    </w:p>
    <w:p>
      <w:pPr>
        <w:ind w:left="420" w:leftChars="200"/>
        <w:rPr>
          <w:sz w:val="28"/>
          <w:szCs w:val="28"/>
        </w:rPr>
      </w:pPr>
    </w:p>
    <w:p>
      <w:pPr>
        <w:pStyle w:val="21"/>
        <w:spacing w:line="360" w:lineRule="auto"/>
        <w:rPr>
          <w:rFonts w:asciiTheme="minorEastAsia" w:hAnsiTheme="minorEastAsia" w:eastAsiaTheme="minorEastAsia" w:cstheme="minorEastAsia"/>
          <w:color w:val="000000" w:themeColor="text1"/>
          <w:sz w:val="32"/>
          <w14:textFill>
            <w14:solidFill>
              <w14:schemeClr w14:val="tx1"/>
            </w14:solidFill>
          </w14:textFill>
        </w:rPr>
      </w:pPr>
      <w:r>
        <w:rPr>
          <w:rFonts w:hint="eastAsia"/>
          <w:sz w:val="28"/>
          <w:szCs w:val="28"/>
        </w:rPr>
        <w:t>采购人盖章：</w:t>
      </w:r>
      <w:r>
        <w:rPr>
          <w:rFonts w:hint="eastAsia"/>
          <w:sz w:val="28"/>
          <w:szCs w:val="28"/>
          <w:u w:val="single"/>
        </w:rPr>
        <w:t xml:space="preserve">                </w:t>
      </w:r>
      <w:r>
        <w:rPr>
          <w:rFonts w:hint="eastAsia"/>
          <w:sz w:val="28"/>
          <w:szCs w:val="28"/>
        </w:rPr>
        <w:t xml:space="preserve">    采购代理机构盖章：</w:t>
      </w:r>
      <w:r>
        <w:rPr>
          <w:rFonts w:hint="eastAsia"/>
          <w:sz w:val="28"/>
          <w:szCs w:val="28"/>
          <w:u w:val="single"/>
        </w:rPr>
        <w:t xml:space="preserve">                </w:t>
      </w:r>
    </w:p>
    <w:p>
      <w:pPr>
        <w:pStyle w:val="21"/>
        <w:spacing w:line="360" w:lineRule="auto"/>
        <w:jc w:val="right"/>
        <w:rPr>
          <w:rFonts w:asciiTheme="minorEastAsia" w:hAnsiTheme="minorEastAsia" w:eastAsiaTheme="minorEastAsia" w:cstheme="minorEastAsia"/>
          <w:color w:val="000000" w:themeColor="text1"/>
          <w:sz w:val="32"/>
          <w14:textFill>
            <w14:solidFill>
              <w14:schemeClr w14:val="tx1"/>
            </w14:solidFill>
          </w14:textFill>
        </w:rPr>
        <w:sectPr>
          <w:headerReference r:id="rId3" w:type="default"/>
          <w:pgSz w:w="11907" w:h="16840"/>
          <w:pgMar w:top="1418" w:right="1588" w:bottom="1247" w:left="1588" w:header="907" w:footer="907" w:gutter="0"/>
          <w:pgBorders>
            <w:top w:val="none" w:sz="0" w:space="0"/>
            <w:left w:val="none" w:sz="0" w:space="0"/>
            <w:bottom w:val="none" w:sz="0" w:space="0"/>
            <w:right w:val="none" w:sz="0" w:space="0"/>
          </w:pgBorders>
          <w:pgNumType w:fmt="numberInDash" w:start="1"/>
          <w:cols w:space="720" w:num="1"/>
          <w:docGrid w:linePitch="312" w:charSpace="0"/>
        </w:sectPr>
      </w:pPr>
    </w:p>
    <w:sdt>
      <w:sdtPr>
        <w:rPr>
          <w:rFonts w:ascii="宋体" w:hAnsi="宋体"/>
          <w:b/>
          <w:bCs/>
          <w:kern w:val="0"/>
          <w:sz w:val="28"/>
          <w:szCs w:val="36"/>
        </w:rPr>
        <w:id w:val="147481861"/>
        <w:docPartObj>
          <w:docPartGallery w:val="Table of Contents"/>
          <w:docPartUnique/>
        </w:docPartObj>
      </w:sdtPr>
      <w:sdtEndPr>
        <w:rPr>
          <w:rFonts w:hint="eastAsia" w:asciiTheme="minorEastAsia" w:hAnsiTheme="minorEastAsia" w:eastAsiaTheme="minorEastAsia" w:cstheme="minorEastAsia"/>
          <w:b/>
          <w:bCs/>
          <w:color w:val="000000" w:themeColor="text1"/>
          <w:kern w:val="0"/>
          <w:sz w:val="21"/>
          <w:szCs w:val="21"/>
          <w14:textFill>
            <w14:solidFill>
              <w14:schemeClr w14:val="tx1"/>
            </w14:solidFill>
          </w14:textFill>
        </w:rPr>
      </w:sdtEndPr>
      <w:sdtContent>
        <w:p>
          <w:pPr>
            <w:jc w:val="center"/>
            <w:rPr>
              <w:rFonts w:ascii="宋体" w:hAnsi="宋体"/>
              <w:b/>
              <w:bCs/>
              <w:kern w:val="0"/>
              <w:sz w:val="28"/>
              <w:szCs w:val="36"/>
            </w:rPr>
            <w:sectPr>
              <w:headerReference r:id="rId4" w:type="default"/>
              <w:footerReference r:id="rId5" w:type="default"/>
              <w:pgSz w:w="11907" w:h="16840"/>
              <w:pgMar w:top="1418" w:right="1588" w:bottom="1247" w:left="1588" w:header="907" w:footer="907" w:gutter="0"/>
              <w:pgBorders>
                <w:top w:val="none" w:sz="0" w:space="0"/>
                <w:left w:val="none" w:sz="0" w:space="0"/>
                <w:bottom w:val="none" w:sz="0" w:space="0"/>
                <w:right w:val="none" w:sz="0" w:space="0"/>
              </w:pgBorders>
              <w:pgNumType w:start="1"/>
              <w:cols w:space="720" w:num="1"/>
              <w:docGrid w:linePitch="312" w:charSpace="0"/>
            </w:sectPr>
          </w:pPr>
          <w:bookmarkStart w:id="0" w:name="_Hlt755819"/>
          <w:bookmarkEnd w:id="0"/>
          <w:bookmarkStart w:id="1" w:name="_Hlt3013568"/>
          <w:bookmarkEnd w:id="1"/>
          <w:bookmarkStart w:id="2" w:name="_Hlt755813"/>
          <w:bookmarkEnd w:id="2"/>
          <w:bookmarkStart w:id="3" w:name="_Hlt755817"/>
          <w:bookmarkEnd w:id="3"/>
          <w:bookmarkStart w:id="4" w:name="_Hlt536512956"/>
          <w:bookmarkEnd w:id="4"/>
          <w:bookmarkStart w:id="5" w:name="_Hlt758332"/>
          <w:bookmarkEnd w:id="5"/>
          <w:bookmarkStart w:id="6" w:name="_Hlt9666464"/>
          <w:bookmarkEnd w:id="6"/>
          <w:bookmarkStart w:id="7" w:name="_Hlt755815"/>
          <w:bookmarkEnd w:id="7"/>
          <w:bookmarkStart w:id="8" w:name="_Hlt536244935"/>
          <w:bookmarkEnd w:id="8"/>
          <w:bookmarkStart w:id="9" w:name="_Hlt536512952"/>
          <w:bookmarkEnd w:id="9"/>
          <w:bookmarkStart w:id="10" w:name="_Hlt758338"/>
          <w:bookmarkEnd w:id="10"/>
          <w:bookmarkStart w:id="11" w:name="_Hlt9415189"/>
          <w:bookmarkEnd w:id="11"/>
          <w:bookmarkStart w:id="12" w:name="_Hlt3694704"/>
          <w:bookmarkEnd w:id="12"/>
          <w:bookmarkStart w:id="13" w:name="_Hlt536512945"/>
          <w:bookmarkEnd w:id="13"/>
        </w:p>
        <w:p>
          <w:pPr>
            <w:jc w:val="center"/>
            <w:rPr>
              <w:b/>
              <w:bCs/>
              <w:sz w:val="28"/>
              <w:szCs w:val="36"/>
            </w:rPr>
          </w:pPr>
          <w:r>
            <w:rPr>
              <w:rFonts w:ascii="宋体" w:hAnsi="宋体"/>
              <w:b/>
              <w:bCs/>
              <w:sz w:val="28"/>
              <w:szCs w:val="36"/>
            </w:rPr>
            <w:t>目录</w:t>
          </w:r>
        </w:p>
        <w:p>
          <w:pPr>
            <w:pStyle w:val="165"/>
            <w:tabs>
              <w:tab w:val="right" w:leader="dot" w:pos="8731"/>
            </w:tabs>
            <w:rPr>
              <w:sz w:val="21"/>
              <w:szCs w:val="21"/>
            </w:rPr>
          </w:pPr>
          <w:r>
            <w:rPr>
              <w:rFonts w:hint="eastAsia" w:asciiTheme="minorEastAsia" w:hAnsiTheme="minorEastAsia" w:eastAsiaTheme="minorEastAsia" w:cstheme="minorEastAsia"/>
              <w:color w:val="000000" w:themeColor="text1"/>
              <w:sz w:val="21"/>
              <w:szCs w:val="22"/>
              <w14:textFill>
                <w14:solidFill>
                  <w14:schemeClr w14:val="tx1"/>
                </w14:solidFill>
              </w14:textFill>
            </w:rPr>
            <w:fldChar w:fldCharType="begin"/>
          </w:r>
          <w:r>
            <w:rPr>
              <w:rFonts w:hint="eastAsia" w:asciiTheme="minorEastAsia" w:hAnsiTheme="minorEastAsia" w:eastAsiaTheme="minorEastAsia" w:cstheme="minorEastAsia"/>
              <w:color w:val="000000" w:themeColor="text1"/>
              <w:sz w:val="21"/>
              <w:szCs w:val="22"/>
              <w14:textFill>
                <w14:solidFill>
                  <w14:schemeClr w14:val="tx1"/>
                </w14:solidFill>
              </w14:textFill>
            </w:rPr>
            <w:instrText xml:space="preserve">TOC \o "1-3" \h \u </w:instrText>
          </w:r>
          <w:r>
            <w:rPr>
              <w:rFonts w:hint="eastAsia" w:asciiTheme="minorEastAsia" w:hAnsiTheme="minorEastAsia" w:eastAsiaTheme="minorEastAsia" w:cstheme="minorEastAsia"/>
              <w:color w:val="000000" w:themeColor="text1"/>
              <w:sz w:val="21"/>
              <w:szCs w:val="22"/>
              <w14:textFill>
                <w14:solidFill>
                  <w14:schemeClr w14:val="tx1"/>
                </w14:solidFill>
              </w14:textFill>
            </w:rPr>
            <w:fldChar w:fldCharType="separate"/>
          </w:r>
          <w:r>
            <w:rPr>
              <w:sz w:val="21"/>
              <w:szCs w:val="21"/>
            </w:rPr>
            <w:fldChar w:fldCharType="begin"/>
          </w:r>
          <w:r>
            <w:rPr>
              <w:sz w:val="21"/>
              <w:szCs w:val="21"/>
            </w:rPr>
            <w:instrText xml:space="preserve"> HYPERLINK \l "_Toc29046" </w:instrText>
          </w:r>
          <w:r>
            <w:rPr>
              <w:sz w:val="21"/>
              <w:szCs w:val="21"/>
            </w:rPr>
            <w:fldChar w:fldCharType="separate"/>
          </w:r>
          <w:r>
            <w:rPr>
              <w:rFonts w:hint="eastAsia"/>
              <w:b/>
              <w:bCs/>
              <w:sz w:val="24"/>
              <w:szCs w:val="52"/>
            </w:rPr>
            <w:t>第一章 竞争性磋商公告</w:t>
          </w:r>
          <w:r>
            <w:rPr>
              <w:b/>
              <w:bCs/>
              <w:sz w:val="24"/>
              <w:szCs w:val="24"/>
            </w:rPr>
            <w:tab/>
          </w:r>
          <w:r>
            <w:rPr>
              <w:b/>
              <w:bCs/>
              <w:sz w:val="24"/>
              <w:szCs w:val="24"/>
            </w:rPr>
            <w:fldChar w:fldCharType="begin"/>
          </w:r>
          <w:r>
            <w:rPr>
              <w:b/>
              <w:bCs/>
              <w:sz w:val="24"/>
              <w:szCs w:val="24"/>
            </w:rPr>
            <w:instrText xml:space="preserve"> PAGEREF _Toc29046 \h </w:instrText>
          </w:r>
          <w:r>
            <w:rPr>
              <w:b/>
              <w:bCs/>
              <w:sz w:val="24"/>
              <w:szCs w:val="24"/>
            </w:rPr>
            <w:fldChar w:fldCharType="separate"/>
          </w:r>
          <w:r>
            <w:rPr>
              <w:b/>
              <w:bCs/>
              <w:sz w:val="24"/>
              <w:szCs w:val="24"/>
            </w:rPr>
            <w:t>3</w:t>
          </w:r>
          <w:r>
            <w:rPr>
              <w:b/>
              <w:bCs/>
              <w:sz w:val="24"/>
              <w:szCs w:val="24"/>
            </w:rPr>
            <w:fldChar w:fldCharType="end"/>
          </w:r>
          <w:r>
            <w:rPr>
              <w:b/>
              <w:bCs/>
              <w:sz w:val="24"/>
              <w:szCs w:val="24"/>
            </w:rPr>
            <w:fldChar w:fldCharType="end"/>
          </w:r>
        </w:p>
        <w:p>
          <w:pPr>
            <w:pStyle w:val="165"/>
            <w:tabs>
              <w:tab w:val="right" w:leader="dot" w:pos="8731"/>
            </w:tabs>
            <w:rPr>
              <w:sz w:val="21"/>
              <w:szCs w:val="21"/>
            </w:rPr>
          </w:pPr>
          <w:r>
            <w:rPr>
              <w:sz w:val="21"/>
              <w:szCs w:val="21"/>
            </w:rPr>
            <w:fldChar w:fldCharType="begin"/>
          </w:r>
          <w:r>
            <w:rPr>
              <w:sz w:val="21"/>
              <w:szCs w:val="21"/>
            </w:rPr>
            <w:instrText xml:space="preserve"> HYPERLINK \l "_Toc29412" </w:instrText>
          </w:r>
          <w:r>
            <w:rPr>
              <w:sz w:val="21"/>
              <w:szCs w:val="21"/>
            </w:rPr>
            <w:fldChar w:fldCharType="separate"/>
          </w:r>
          <w:r>
            <w:rPr>
              <w:rFonts w:hint="eastAsia" w:asciiTheme="minorEastAsia" w:hAnsiTheme="minorEastAsia" w:eastAsiaTheme="minorEastAsia" w:cstheme="minorEastAsia"/>
              <w:b/>
              <w:bCs/>
              <w:sz w:val="24"/>
              <w:szCs w:val="24"/>
            </w:rPr>
            <w:t>第二章 供应商须知</w:t>
          </w:r>
          <w:r>
            <w:rPr>
              <w:b/>
              <w:bCs/>
              <w:sz w:val="24"/>
              <w:szCs w:val="24"/>
            </w:rPr>
            <w:tab/>
          </w:r>
          <w:r>
            <w:rPr>
              <w:b/>
              <w:bCs/>
              <w:sz w:val="24"/>
              <w:szCs w:val="24"/>
            </w:rPr>
            <w:fldChar w:fldCharType="begin"/>
          </w:r>
          <w:r>
            <w:rPr>
              <w:b/>
              <w:bCs/>
              <w:sz w:val="24"/>
              <w:szCs w:val="24"/>
            </w:rPr>
            <w:instrText xml:space="preserve"> PAGEREF _Toc29412 \h </w:instrText>
          </w:r>
          <w:r>
            <w:rPr>
              <w:b/>
              <w:bCs/>
              <w:sz w:val="24"/>
              <w:szCs w:val="24"/>
            </w:rPr>
            <w:fldChar w:fldCharType="separate"/>
          </w:r>
          <w:r>
            <w:rPr>
              <w:b/>
              <w:bCs/>
              <w:sz w:val="24"/>
              <w:szCs w:val="24"/>
            </w:rPr>
            <w:t>5</w:t>
          </w:r>
          <w:r>
            <w:rPr>
              <w:b/>
              <w:bCs/>
              <w:sz w:val="24"/>
              <w:szCs w:val="24"/>
            </w:rPr>
            <w:fldChar w:fldCharType="end"/>
          </w:r>
          <w:r>
            <w:rPr>
              <w:b/>
              <w:bCs/>
              <w:sz w:val="24"/>
              <w:szCs w:val="24"/>
            </w:rPr>
            <w:fldChar w:fldCharType="end"/>
          </w:r>
        </w:p>
        <w:p>
          <w:pPr>
            <w:pStyle w:val="166"/>
            <w:tabs>
              <w:tab w:val="right" w:leader="dot" w:pos="8731"/>
            </w:tabs>
            <w:ind w:left="420"/>
            <w:rPr>
              <w:sz w:val="21"/>
              <w:szCs w:val="21"/>
            </w:rPr>
          </w:pPr>
          <w:r>
            <w:rPr>
              <w:sz w:val="21"/>
              <w:szCs w:val="21"/>
            </w:rPr>
            <w:fldChar w:fldCharType="begin"/>
          </w:r>
          <w:r>
            <w:rPr>
              <w:sz w:val="21"/>
              <w:szCs w:val="21"/>
            </w:rPr>
            <w:instrText xml:space="preserve"> HYPERLINK \l "_Toc22711" </w:instrText>
          </w:r>
          <w:r>
            <w:rPr>
              <w:sz w:val="21"/>
              <w:szCs w:val="21"/>
            </w:rPr>
            <w:fldChar w:fldCharType="separate"/>
          </w:r>
          <w:r>
            <w:rPr>
              <w:rFonts w:hint="eastAsia" w:asciiTheme="minorEastAsia" w:hAnsiTheme="minorEastAsia" w:eastAsiaTheme="minorEastAsia" w:cstheme="minorEastAsia"/>
              <w:sz w:val="21"/>
              <w:szCs w:val="22"/>
            </w:rPr>
            <w:t>《供应商须知前附表》</w:t>
          </w:r>
          <w:r>
            <w:rPr>
              <w:sz w:val="21"/>
              <w:szCs w:val="21"/>
            </w:rPr>
            <w:tab/>
          </w:r>
          <w:r>
            <w:rPr>
              <w:sz w:val="21"/>
              <w:szCs w:val="21"/>
            </w:rPr>
            <w:fldChar w:fldCharType="begin"/>
          </w:r>
          <w:r>
            <w:rPr>
              <w:sz w:val="21"/>
              <w:szCs w:val="21"/>
            </w:rPr>
            <w:instrText xml:space="preserve"> PAGEREF _Toc22711 \h </w:instrText>
          </w:r>
          <w:r>
            <w:rPr>
              <w:sz w:val="21"/>
              <w:szCs w:val="21"/>
            </w:rPr>
            <w:fldChar w:fldCharType="separate"/>
          </w:r>
          <w:r>
            <w:rPr>
              <w:sz w:val="21"/>
              <w:szCs w:val="21"/>
            </w:rPr>
            <w:t>6</w:t>
          </w:r>
          <w:r>
            <w:rPr>
              <w:sz w:val="21"/>
              <w:szCs w:val="21"/>
            </w:rPr>
            <w:fldChar w:fldCharType="end"/>
          </w:r>
          <w:r>
            <w:rPr>
              <w:sz w:val="21"/>
              <w:szCs w:val="21"/>
            </w:rPr>
            <w:fldChar w:fldCharType="end"/>
          </w:r>
        </w:p>
        <w:p>
          <w:pPr>
            <w:pStyle w:val="166"/>
            <w:tabs>
              <w:tab w:val="right" w:leader="dot" w:pos="8731"/>
            </w:tabs>
            <w:ind w:left="420"/>
            <w:rPr>
              <w:sz w:val="21"/>
              <w:szCs w:val="21"/>
            </w:rPr>
          </w:pPr>
          <w:r>
            <w:rPr>
              <w:sz w:val="21"/>
              <w:szCs w:val="21"/>
            </w:rPr>
            <w:fldChar w:fldCharType="begin"/>
          </w:r>
          <w:r>
            <w:rPr>
              <w:sz w:val="21"/>
              <w:szCs w:val="21"/>
            </w:rPr>
            <w:instrText xml:space="preserve"> HYPERLINK \l "_Toc22204" </w:instrText>
          </w:r>
          <w:r>
            <w:rPr>
              <w:sz w:val="21"/>
              <w:szCs w:val="21"/>
            </w:rPr>
            <w:fldChar w:fldCharType="separate"/>
          </w:r>
          <w:r>
            <w:rPr>
              <w:rFonts w:hint="eastAsia" w:asciiTheme="minorEastAsia" w:hAnsiTheme="minorEastAsia" w:eastAsiaTheme="minorEastAsia" w:cstheme="minorEastAsia"/>
              <w:sz w:val="21"/>
              <w:szCs w:val="22"/>
            </w:rPr>
            <w:t>供应商须知</w:t>
          </w:r>
          <w:r>
            <w:rPr>
              <w:sz w:val="21"/>
              <w:szCs w:val="21"/>
            </w:rPr>
            <w:tab/>
          </w:r>
          <w:r>
            <w:rPr>
              <w:sz w:val="21"/>
              <w:szCs w:val="21"/>
            </w:rPr>
            <w:fldChar w:fldCharType="begin"/>
          </w:r>
          <w:r>
            <w:rPr>
              <w:sz w:val="21"/>
              <w:szCs w:val="21"/>
            </w:rPr>
            <w:instrText xml:space="preserve"> PAGEREF _Toc22204 \h </w:instrText>
          </w:r>
          <w:r>
            <w:rPr>
              <w:sz w:val="21"/>
              <w:szCs w:val="21"/>
            </w:rPr>
            <w:fldChar w:fldCharType="separate"/>
          </w:r>
          <w:r>
            <w:rPr>
              <w:sz w:val="21"/>
              <w:szCs w:val="21"/>
            </w:rPr>
            <w:t>13</w:t>
          </w:r>
          <w:r>
            <w:rPr>
              <w:sz w:val="21"/>
              <w:szCs w:val="21"/>
            </w:rPr>
            <w:fldChar w:fldCharType="end"/>
          </w:r>
          <w:r>
            <w:rPr>
              <w:sz w:val="21"/>
              <w:szCs w:val="21"/>
            </w:rPr>
            <w:fldChar w:fldCharType="end"/>
          </w:r>
        </w:p>
        <w:p>
          <w:pPr>
            <w:pStyle w:val="166"/>
            <w:tabs>
              <w:tab w:val="right" w:leader="dot" w:pos="8731"/>
            </w:tabs>
            <w:ind w:left="420"/>
            <w:rPr>
              <w:sz w:val="21"/>
              <w:szCs w:val="21"/>
            </w:rPr>
          </w:pPr>
          <w:r>
            <w:rPr>
              <w:sz w:val="21"/>
              <w:szCs w:val="21"/>
            </w:rPr>
            <w:fldChar w:fldCharType="begin"/>
          </w:r>
          <w:r>
            <w:rPr>
              <w:sz w:val="21"/>
              <w:szCs w:val="21"/>
            </w:rPr>
            <w:instrText xml:space="preserve"> HYPERLINK \l "_Toc24673" </w:instrText>
          </w:r>
          <w:r>
            <w:rPr>
              <w:sz w:val="21"/>
              <w:szCs w:val="21"/>
            </w:rPr>
            <w:fldChar w:fldCharType="separate"/>
          </w:r>
          <w:r>
            <w:rPr>
              <w:rFonts w:asciiTheme="minorEastAsia" w:hAnsiTheme="minorEastAsia" w:eastAsiaTheme="minorEastAsia" w:cstheme="minorEastAsia"/>
              <w:sz w:val="21"/>
              <w:szCs w:val="22"/>
            </w:rPr>
            <w:t xml:space="preserve">一、 </w:t>
          </w:r>
          <w:r>
            <w:rPr>
              <w:rFonts w:hint="eastAsia" w:asciiTheme="minorEastAsia" w:hAnsiTheme="minorEastAsia" w:eastAsiaTheme="minorEastAsia" w:cstheme="minorEastAsia"/>
              <w:sz w:val="21"/>
              <w:szCs w:val="22"/>
            </w:rPr>
            <w:t>总则</w:t>
          </w:r>
          <w:r>
            <w:rPr>
              <w:sz w:val="21"/>
              <w:szCs w:val="21"/>
            </w:rPr>
            <w:tab/>
          </w:r>
          <w:r>
            <w:rPr>
              <w:sz w:val="21"/>
              <w:szCs w:val="21"/>
            </w:rPr>
            <w:fldChar w:fldCharType="begin"/>
          </w:r>
          <w:r>
            <w:rPr>
              <w:sz w:val="21"/>
              <w:szCs w:val="21"/>
            </w:rPr>
            <w:instrText xml:space="preserve"> PAGEREF _Toc24673 \h </w:instrText>
          </w:r>
          <w:r>
            <w:rPr>
              <w:sz w:val="21"/>
              <w:szCs w:val="21"/>
            </w:rPr>
            <w:fldChar w:fldCharType="separate"/>
          </w:r>
          <w:r>
            <w:rPr>
              <w:sz w:val="21"/>
              <w:szCs w:val="21"/>
            </w:rPr>
            <w:t>13</w:t>
          </w:r>
          <w:r>
            <w:rPr>
              <w:sz w:val="21"/>
              <w:szCs w:val="21"/>
            </w:rPr>
            <w:fldChar w:fldCharType="end"/>
          </w:r>
          <w:r>
            <w:rPr>
              <w:sz w:val="21"/>
              <w:szCs w:val="21"/>
            </w:rPr>
            <w:fldChar w:fldCharType="end"/>
          </w:r>
        </w:p>
        <w:p>
          <w:pPr>
            <w:pStyle w:val="166"/>
            <w:tabs>
              <w:tab w:val="right" w:leader="dot" w:pos="8731"/>
            </w:tabs>
            <w:ind w:left="420"/>
            <w:rPr>
              <w:sz w:val="21"/>
              <w:szCs w:val="21"/>
            </w:rPr>
          </w:pPr>
          <w:r>
            <w:rPr>
              <w:sz w:val="21"/>
              <w:szCs w:val="21"/>
            </w:rPr>
            <w:fldChar w:fldCharType="begin"/>
          </w:r>
          <w:r>
            <w:rPr>
              <w:sz w:val="21"/>
              <w:szCs w:val="21"/>
            </w:rPr>
            <w:instrText xml:space="preserve"> HYPERLINK \l "_Toc16838" </w:instrText>
          </w:r>
          <w:r>
            <w:rPr>
              <w:sz w:val="21"/>
              <w:szCs w:val="21"/>
            </w:rPr>
            <w:fldChar w:fldCharType="separate"/>
          </w:r>
          <w:r>
            <w:rPr>
              <w:rFonts w:asciiTheme="minorEastAsia" w:hAnsiTheme="minorEastAsia" w:eastAsiaTheme="minorEastAsia" w:cstheme="minorEastAsia"/>
              <w:sz w:val="21"/>
              <w:szCs w:val="22"/>
            </w:rPr>
            <w:t xml:space="preserve">1、 </w:t>
          </w:r>
          <w:r>
            <w:rPr>
              <w:rFonts w:hint="eastAsia" w:asciiTheme="minorEastAsia" w:hAnsiTheme="minorEastAsia" w:eastAsiaTheme="minorEastAsia" w:cstheme="minorEastAsia"/>
              <w:sz w:val="21"/>
              <w:szCs w:val="22"/>
            </w:rPr>
            <w:t>适用范围</w:t>
          </w:r>
          <w:r>
            <w:rPr>
              <w:sz w:val="21"/>
              <w:szCs w:val="21"/>
            </w:rPr>
            <w:tab/>
          </w:r>
          <w:r>
            <w:rPr>
              <w:sz w:val="21"/>
              <w:szCs w:val="21"/>
            </w:rPr>
            <w:fldChar w:fldCharType="begin"/>
          </w:r>
          <w:r>
            <w:rPr>
              <w:sz w:val="21"/>
              <w:szCs w:val="21"/>
            </w:rPr>
            <w:instrText xml:space="preserve"> PAGEREF _Toc16838 \h </w:instrText>
          </w:r>
          <w:r>
            <w:rPr>
              <w:sz w:val="21"/>
              <w:szCs w:val="21"/>
            </w:rPr>
            <w:fldChar w:fldCharType="separate"/>
          </w:r>
          <w:r>
            <w:rPr>
              <w:sz w:val="21"/>
              <w:szCs w:val="21"/>
            </w:rPr>
            <w:t>13</w:t>
          </w:r>
          <w:r>
            <w:rPr>
              <w:sz w:val="21"/>
              <w:szCs w:val="21"/>
            </w:rPr>
            <w:fldChar w:fldCharType="end"/>
          </w:r>
          <w:r>
            <w:rPr>
              <w:sz w:val="21"/>
              <w:szCs w:val="21"/>
            </w:rPr>
            <w:fldChar w:fldCharType="end"/>
          </w:r>
        </w:p>
        <w:p>
          <w:pPr>
            <w:pStyle w:val="166"/>
            <w:tabs>
              <w:tab w:val="right" w:leader="dot" w:pos="8731"/>
            </w:tabs>
            <w:ind w:left="420"/>
            <w:rPr>
              <w:sz w:val="21"/>
              <w:szCs w:val="21"/>
            </w:rPr>
          </w:pPr>
          <w:r>
            <w:rPr>
              <w:sz w:val="21"/>
              <w:szCs w:val="21"/>
            </w:rPr>
            <w:fldChar w:fldCharType="begin"/>
          </w:r>
          <w:r>
            <w:rPr>
              <w:sz w:val="21"/>
              <w:szCs w:val="21"/>
            </w:rPr>
            <w:instrText xml:space="preserve"> HYPERLINK \l "_Toc17991" </w:instrText>
          </w:r>
          <w:r>
            <w:rPr>
              <w:sz w:val="21"/>
              <w:szCs w:val="21"/>
            </w:rPr>
            <w:fldChar w:fldCharType="separate"/>
          </w:r>
          <w:r>
            <w:rPr>
              <w:rFonts w:asciiTheme="minorEastAsia" w:hAnsiTheme="minorEastAsia" w:eastAsiaTheme="minorEastAsia" w:cstheme="minorEastAsia"/>
              <w:sz w:val="21"/>
              <w:szCs w:val="22"/>
            </w:rPr>
            <w:t xml:space="preserve">2、 </w:t>
          </w:r>
          <w:r>
            <w:rPr>
              <w:rFonts w:hint="eastAsia" w:asciiTheme="minorEastAsia" w:hAnsiTheme="minorEastAsia" w:eastAsiaTheme="minorEastAsia" w:cstheme="minorEastAsia"/>
              <w:sz w:val="21"/>
              <w:szCs w:val="22"/>
            </w:rPr>
            <w:t>定义</w:t>
          </w:r>
          <w:r>
            <w:rPr>
              <w:sz w:val="21"/>
              <w:szCs w:val="21"/>
            </w:rPr>
            <w:tab/>
          </w:r>
          <w:r>
            <w:rPr>
              <w:sz w:val="21"/>
              <w:szCs w:val="21"/>
            </w:rPr>
            <w:fldChar w:fldCharType="begin"/>
          </w:r>
          <w:r>
            <w:rPr>
              <w:sz w:val="21"/>
              <w:szCs w:val="21"/>
            </w:rPr>
            <w:instrText xml:space="preserve"> PAGEREF _Toc17991 \h </w:instrText>
          </w:r>
          <w:r>
            <w:rPr>
              <w:sz w:val="21"/>
              <w:szCs w:val="21"/>
            </w:rPr>
            <w:fldChar w:fldCharType="separate"/>
          </w:r>
          <w:r>
            <w:rPr>
              <w:sz w:val="21"/>
              <w:szCs w:val="21"/>
            </w:rPr>
            <w:t>13</w:t>
          </w:r>
          <w:r>
            <w:rPr>
              <w:sz w:val="21"/>
              <w:szCs w:val="21"/>
            </w:rPr>
            <w:fldChar w:fldCharType="end"/>
          </w:r>
          <w:r>
            <w:rPr>
              <w:sz w:val="21"/>
              <w:szCs w:val="21"/>
            </w:rPr>
            <w:fldChar w:fldCharType="end"/>
          </w:r>
        </w:p>
        <w:p>
          <w:pPr>
            <w:pStyle w:val="166"/>
            <w:tabs>
              <w:tab w:val="right" w:leader="dot" w:pos="8731"/>
            </w:tabs>
            <w:ind w:left="420"/>
            <w:rPr>
              <w:sz w:val="21"/>
              <w:szCs w:val="21"/>
            </w:rPr>
          </w:pPr>
          <w:r>
            <w:rPr>
              <w:sz w:val="21"/>
              <w:szCs w:val="21"/>
            </w:rPr>
            <w:fldChar w:fldCharType="begin"/>
          </w:r>
          <w:r>
            <w:rPr>
              <w:sz w:val="21"/>
              <w:szCs w:val="21"/>
            </w:rPr>
            <w:instrText xml:space="preserve"> HYPERLINK \l "_Toc5026" </w:instrText>
          </w:r>
          <w:r>
            <w:rPr>
              <w:sz w:val="21"/>
              <w:szCs w:val="21"/>
            </w:rPr>
            <w:fldChar w:fldCharType="separate"/>
          </w:r>
          <w:r>
            <w:rPr>
              <w:rFonts w:asciiTheme="minorEastAsia" w:hAnsiTheme="minorEastAsia" w:eastAsiaTheme="minorEastAsia" w:cstheme="minorEastAsia"/>
              <w:sz w:val="21"/>
              <w:szCs w:val="22"/>
            </w:rPr>
            <w:t xml:space="preserve">3、 </w:t>
          </w:r>
          <w:r>
            <w:rPr>
              <w:rFonts w:hint="eastAsia" w:asciiTheme="minorEastAsia" w:hAnsiTheme="minorEastAsia" w:eastAsiaTheme="minorEastAsia" w:cstheme="minorEastAsia"/>
              <w:snapToGrid w:val="0"/>
              <w:sz w:val="21"/>
              <w:szCs w:val="22"/>
              <w:lang w:val="zh-CN"/>
            </w:rPr>
            <w:t>工程、货物及服务</w:t>
          </w:r>
          <w:r>
            <w:rPr>
              <w:sz w:val="21"/>
              <w:szCs w:val="21"/>
            </w:rPr>
            <w:tab/>
          </w:r>
          <w:r>
            <w:rPr>
              <w:sz w:val="21"/>
              <w:szCs w:val="21"/>
            </w:rPr>
            <w:fldChar w:fldCharType="begin"/>
          </w:r>
          <w:r>
            <w:rPr>
              <w:sz w:val="21"/>
              <w:szCs w:val="21"/>
            </w:rPr>
            <w:instrText xml:space="preserve"> PAGEREF _Toc5026 \h </w:instrText>
          </w:r>
          <w:r>
            <w:rPr>
              <w:sz w:val="21"/>
              <w:szCs w:val="21"/>
            </w:rPr>
            <w:fldChar w:fldCharType="separate"/>
          </w:r>
          <w:r>
            <w:rPr>
              <w:sz w:val="21"/>
              <w:szCs w:val="21"/>
            </w:rPr>
            <w:t>13</w:t>
          </w:r>
          <w:r>
            <w:rPr>
              <w:sz w:val="21"/>
              <w:szCs w:val="21"/>
            </w:rPr>
            <w:fldChar w:fldCharType="end"/>
          </w:r>
          <w:r>
            <w:rPr>
              <w:sz w:val="21"/>
              <w:szCs w:val="21"/>
            </w:rPr>
            <w:fldChar w:fldCharType="end"/>
          </w:r>
        </w:p>
        <w:p>
          <w:pPr>
            <w:pStyle w:val="166"/>
            <w:tabs>
              <w:tab w:val="right" w:leader="dot" w:pos="8731"/>
            </w:tabs>
            <w:ind w:left="420"/>
            <w:rPr>
              <w:sz w:val="21"/>
              <w:szCs w:val="21"/>
            </w:rPr>
          </w:pPr>
          <w:r>
            <w:rPr>
              <w:sz w:val="21"/>
              <w:szCs w:val="21"/>
            </w:rPr>
            <w:fldChar w:fldCharType="begin"/>
          </w:r>
          <w:r>
            <w:rPr>
              <w:sz w:val="21"/>
              <w:szCs w:val="21"/>
            </w:rPr>
            <w:instrText xml:space="preserve"> HYPERLINK \l "_Toc23590" </w:instrText>
          </w:r>
          <w:r>
            <w:rPr>
              <w:sz w:val="21"/>
              <w:szCs w:val="21"/>
            </w:rPr>
            <w:fldChar w:fldCharType="separate"/>
          </w:r>
          <w:r>
            <w:rPr>
              <w:rFonts w:asciiTheme="minorEastAsia" w:hAnsiTheme="minorEastAsia" w:eastAsiaTheme="minorEastAsia" w:cstheme="minorEastAsia"/>
              <w:sz w:val="21"/>
              <w:szCs w:val="22"/>
            </w:rPr>
            <w:t xml:space="preserve">4、 </w:t>
          </w:r>
          <w:r>
            <w:rPr>
              <w:rFonts w:hint="eastAsia" w:asciiTheme="minorEastAsia" w:hAnsiTheme="minorEastAsia" w:eastAsiaTheme="minorEastAsia" w:cstheme="minorEastAsia"/>
              <w:sz w:val="21"/>
              <w:szCs w:val="22"/>
            </w:rPr>
            <w:t>费用</w:t>
          </w:r>
          <w:r>
            <w:rPr>
              <w:sz w:val="21"/>
              <w:szCs w:val="21"/>
            </w:rPr>
            <w:tab/>
          </w:r>
          <w:r>
            <w:rPr>
              <w:sz w:val="21"/>
              <w:szCs w:val="21"/>
            </w:rPr>
            <w:fldChar w:fldCharType="begin"/>
          </w:r>
          <w:r>
            <w:rPr>
              <w:sz w:val="21"/>
              <w:szCs w:val="21"/>
            </w:rPr>
            <w:instrText xml:space="preserve"> PAGEREF _Toc23590 \h </w:instrText>
          </w:r>
          <w:r>
            <w:rPr>
              <w:sz w:val="21"/>
              <w:szCs w:val="21"/>
            </w:rPr>
            <w:fldChar w:fldCharType="separate"/>
          </w:r>
          <w:r>
            <w:rPr>
              <w:sz w:val="21"/>
              <w:szCs w:val="21"/>
            </w:rPr>
            <w:t>13</w:t>
          </w:r>
          <w:r>
            <w:rPr>
              <w:sz w:val="21"/>
              <w:szCs w:val="21"/>
            </w:rPr>
            <w:fldChar w:fldCharType="end"/>
          </w:r>
          <w:r>
            <w:rPr>
              <w:sz w:val="21"/>
              <w:szCs w:val="21"/>
            </w:rPr>
            <w:fldChar w:fldCharType="end"/>
          </w:r>
        </w:p>
        <w:p>
          <w:pPr>
            <w:pStyle w:val="166"/>
            <w:tabs>
              <w:tab w:val="right" w:leader="dot" w:pos="8731"/>
            </w:tabs>
            <w:ind w:left="420"/>
            <w:rPr>
              <w:sz w:val="21"/>
              <w:szCs w:val="21"/>
            </w:rPr>
          </w:pPr>
          <w:r>
            <w:rPr>
              <w:sz w:val="21"/>
              <w:szCs w:val="21"/>
            </w:rPr>
            <w:fldChar w:fldCharType="begin"/>
          </w:r>
          <w:r>
            <w:rPr>
              <w:sz w:val="21"/>
              <w:szCs w:val="21"/>
            </w:rPr>
            <w:instrText xml:space="preserve"> HYPERLINK \l "_Toc27983" </w:instrText>
          </w:r>
          <w:r>
            <w:rPr>
              <w:sz w:val="21"/>
              <w:szCs w:val="21"/>
            </w:rPr>
            <w:fldChar w:fldCharType="separate"/>
          </w:r>
          <w:r>
            <w:rPr>
              <w:rFonts w:asciiTheme="minorEastAsia" w:hAnsiTheme="minorEastAsia" w:eastAsiaTheme="minorEastAsia" w:cstheme="minorEastAsia"/>
              <w:sz w:val="21"/>
              <w:szCs w:val="22"/>
            </w:rPr>
            <w:t xml:space="preserve">二、 </w:t>
          </w:r>
          <w:r>
            <w:rPr>
              <w:rFonts w:hint="eastAsia" w:asciiTheme="minorEastAsia" w:hAnsiTheme="minorEastAsia" w:eastAsiaTheme="minorEastAsia" w:cstheme="minorEastAsia"/>
              <w:sz w:val="21"/>
              <w:szCs w:val="22"/>
            </w:rPr>
            <w:t>磋商文件</w:t>
          </w:r>
          <w:r>
            <w:rPr>
              <w:sz w:val="21"/>
              <w:szCs w:val="21"/>
            </w:rPr>
            <w:tab/>
          </w:r>
          <w:r>
            <w:rPr>
              <w:sz w:val="21"/>
              <w:szCs w:val="21"/>
            </w:rPr>
            <w:fldChar w:fldCharType="begin"/>
          </w:r>
          <w:r>
            <w:rPr>
              <w:sz w:val="21"/>
              <w:szCs w:val="21"/>
            </w:rPr>
            <w:instrText xml:space="preserve"> PAGEREF _Toc27983 \h </w:instrText>
          </w:r>
          <w:r>
            <w:rPr>
              <w:sz w:val="21"/>
              <w:szCs w:val="21"/>
            </w:rPr>
            <w:fldChar w:fldCharType="separate"/>
          </w:r>
          <w:r>
            <w:rPr>
              <w:sz w:val="21"/>
              <w:szCs w:val="21"/>
            </w:rPr>
            <w:t>14</w:t>
          </w:r>
          <w:r>
            <w:rPr>
              <w:sz w:val="21"/>
              <w:szCs w:val="21"/>
            </w:rPr>
            <w:fldChar w:fldCharType="end"/>
          </w:r>
          <w:r>
            <w:rPr>
              <w:sz w:val="21"/>
              <w:szCs w:val="21"/>
            </w:rPr>
            <w:fldChar w:fldCharType="end"/>
          </w:r>
        </w:p>
        <w:p>
          <w:pPr>
            <w:pStyle w:val="166"/>
            <w:tabs>
              <w:tab w:val="right" w:leader="dot" w:pos="8731"/>
            </w:tabs>
            <w:ind w:left="420"/>
            <w:rPr>
              <w:sz w:val="21"/>
              <w:szCs w:val="21"/>
            </w:rPr>
          </w:pPr>
          <w:r>
            <w:rPr>
              <w:sz w:val="21"/>
              <w:szCs w:val="21"/>
            </w:rPr>
            <w:fldChar w:fldCharType="begin"/>
          </w:r>
          <w:r>
            <w:rPr>
              <w:sz w:val="21"/>
              <w:szCs w:val="21"/>
            </w:rPr>
            <w:instrText xml:space="preserve"> HYPERLINK \l "_Toc17515" </w:instrText>
          </w:r>
          <w:r>
            <w:rPr>
              <w:sz w:val="21"/>
              <w:szCs w:val="21"/>
            </w:rPr>
            <w:fldChar w:fldCharType="separate"/>
          </w:r>
          <w:r>
            <w:rPr>
              <w:rFonts w:asciiTheme="minorEastAsia" w:hAnsiTheme="minorEastAsia" w:eastAsiaTheme="minorEastAsia" w:cstheme="minorEastAsia"/>
              <w:sz w:val="21"/>
              <w:szCs w:val="22"/>
            </w:rPr>
            <w:t xml:space="preserve">5、 </w:t>
          </w:r>
          <w:r>
            <w:rPr>
              <w:rFonts w:hint="eastAsia" w:asciiTheme="minorEastAsia" w:hAnsiTheme="minorEastAsia" w:eastAsiaTheme="minorEastAsia" w:cstheme="minorEastAsia"/>
              <w:sz w:val="21"/>
              <w:szCs w:val="22"/>
            </w:rPr>
            <w:t>磋商文件的构成</w:t>
          </w:r>
          <w:r>
            <w:rPr>
              <w:sz w:val="21"/>
              <w:szCs w:val="21"/>
            </w:rPr>
            <w:tab/>
          </w:r>
          <w:r>
            <w:rPr>
              <w:sz w:val="21"/>
              <w:szCs w:val="21"/>
            </w:rPr>
            <w:fldChar w:fldCharType="begin"/>
          </w:r>
          <w:r>
            <w:rPr>
              <w:sz w:val="21"/>
              <w:szCs w:val="21"/>
            </w:rPr>
            <w:instrText xml:space="preserve"> PAGEREF _Toc17515 \h </w:instrText>
          </w:r>
          <w:r>
            <w:rPr>
              <w:sz w:val="21"/>
              <w:szCs w:val="21"/>
            </w:rPr>
            <w:fldChar w:fldCharType="separate"/>
          </w:r>
          <w:r>
            <w:rPr>
              <w:sz w:val="21"/>
              <w:szCs w:val="21"/>
            </w:rPr>
            <w:t>14</w:t>
          </w:r>
          <w:r>
            <w:rPr>
              <w:sz w:val="21"/>
              <w:szCs w:val="21"/>
            </w:rPr>
            <w:fldChar w:fldCharType="end"/>
          </w:r>
          <w:r>
            <w:rPr>
              <w:sz w:val="21"/>
              <w:szCs w:val="21"/>
            </w:rPr>
            <w:fldChar w:fldCharType="end"/>
          </w:r>
        </w:p>
        <w:p>
          <w:pPr>
            <w:pStyle w:val="166"/>
            <w:tabs>
              <w:tab w:val="right" w:leader="dot" w:pos="8731"/>
            </w:tabs>
            <w:ind w:left="420"/>
            <w:rPr>
              <w:sz w:val="21"/>
              <w:szCs w:val="21"/>
            </w:rPr>
          </w:pPr>
          <w:r>
            <w:rPr>
              <w:sz w:val="21"/>
              <w:szCs w:val="21"/>
            </w:rPr>
            <w:fldChar w:fldCharType="begin"/>
          </w:r>
          <w:r>
            <w:rPr>
              <w:sz w:val="21"/>
              <w:szCs w:val="21"/>
            </w:rPr>
            <w:instrText xml:space="preserve"> HYPERLINK \l "_Toc32576" </w:instrText>
          </w:r>
          <w:r>
            <w:rPr>
              <w:sz w:val="21"/>
              <w:szCs w:val="21"/>
            </w:rPr>
            <w:fldChar w:fldCharType="separate"/>
          </w:r>
          <w:r>
            <w:rPr>
              <w:rFonts w:asciiTheme="minorEastAsia" w:hAnsiTheme="minorEastAsia" w:eastAsiaTheme="minorEastAsia" w:cstheme="minorEastAsia"/>
              <w:snapToGrid w:val="0"/>
              <w:sz w:val="21"/>
              <w:szCs w:val="22"/>
              <w:lang w:val="zh-CN"/>
            </w:rPr>
            <w:t xml:space="preserve">6、 </w:t>
          </w:r>
          <w:r>
            <w:rPr>
              <w:rFonts w:hint="eastAsia" w:asciiTheme="minorEastAsia" w:hAnsiTheme="minorEastAsia" w:eastAsiaTheme="minorEastAsia" w:cstheme="minorEastAsia"/>
              <w:snapToGrid w:val="0"/>
              <w:sz w:val="21"/>
              <w:szCs w:val="22"/>
              <w:lang w:val="zh-CN"/>
            </w:rPr>
            <w:t>磋商文件的澄清或者修改</w:t>
          </w:r>
          <w:r>
            <w:rPr>
              <w:sz w:val="21"/>
              <w:szCs w:val="21"/>
            </w:rPr>
            <w:tab/>
          </w:r>
          <w:r>
            <w:rPr>
              <w:sz w:val="21"/>
              <w:szCs w:val="21"/>
            </w:rPr>
            <w:fldChar w:fldCharType="begin"/>
          </w:r>
          <w:r>
            <w:rPr>
              <w:sz w:val="21"/>
              <w:szCs w:val="21"/>
            </w:rPr>
            <w:instrText xml:space="preserve"> PAGEREF _Toc32576 \h </w:instrText>
          </w:r>
          <w:r>
            <w:rPr>
              <w:sz w:val="21"/>
              <w:szCs w:val="21"/>
            </w:rPr>
            <w:fldChar w:fldCharType="separate"/>
          </w:r>
          <w:r>
            <w:rPr>
              <w:sz w:val="21"/>
              <w:szCs w:val="21"/>
            </w:rPr>
            <w:t>14</w:t>
          </w:r>
          <w:r>
            <w:rPr>
              <w:sz w:val="21"/>
              <w:szCs w:val="21"/>
            </w:rPr>
            <w:fldChar w:fldCharType="end"/>
          </w:r>
          <w:r>
            <w:rPr>
              <w:sz w:val="21"/>
              <w:szCs w:val="21"/>
            </w:rPr>
            <w:fldChar w:fldCharType="end"/>
          </w:r>
        </w:p>
        <w:p>
          <w:pPr>
            <w:pStyle w:val="166"/>
            <w:tabs>
              <w:tab w:val="right" w:leader="dot" w:pos="8731"/>
            </w:tabs>
            <w:ind w:left="420"/>
            <w:rPr>
              <w:sz w:val="21"/>
              <w:szCs w:val="21"/>
            </w:rPr>
          </w:pPr>
          <w:r>
            <w:rPr>
              <w:sz w:val="21"/>
              <w:szCs w:val="21"/>
            </w:rPr>
            <w:fldChar w:fldCharType="begin"/>
          </w:r>
          <w:r>
            <w:rPr>
              <w:sz w:val="21"/>
              <w:szCs w:val="21"/>
            </w:rPr>
            <w:instrText xml:space="preserve"> HYPERLINK \l "_Toc11891" </w:instrText>
          </w:r>
          <w:r>
            <w:rPr>
              <w:sz w:val="21"/>
              <w:szCs w:val="21"/>
            </w:rPr>
            <w:fldChar w:fldCharType="separate"/>
          </w:r>
          <w:r>
            <w:rPr>
              <w:rFonts w:asciiTheme="minorEastAsia" w:hAnsiTheme="minorEastAsia" w:eastAsiaTheme="minorEastAsia" w:cstheme="minorEastAsia"/>
              <w:snapToGrid w:val="0"/>
              <w:sz w:val="21"/>
              <w:szCs w:val="22"/>
              <w:lang w:val="zh-CN"/>
            </w:rPr>
            <w:t xml:space="preserve">7、 </w:t>
          </w:r>
          <w:r>
            <w:rPr>
              <w:rFonts w:hint="eastAsia" w:asciiTheme="minorEastAsia" w:hAnsiTheme="minorEastAsia" w:eastAsiaTheme="minorEastAsia" w:cstheme="minorEastAsia"/>
              <w:snapToGrid w:val="0"/>
              <w:sz w:val="21"/>
              <w:szCs w:val="22"/>
              <w:lang w:val="zh-CN"/>
            </w:rPr>
            <w:t>踏勘现场</w:t>
          </w:r>
          <w:r>
            <w:rPr>
              <w:sz w:val="21"/>
              <w:szCs w:val="21"/>
            </w:rPr>
            <w:tab/>
          </w:r>
          <w:r>
            <w:rPr>
              <w:sz w:val="21"/>
              <w:szCs w:val="21"/>
            </w:rPr>
            <w:fldChar w:fldCharType="begin"/>
          </w:r>
          <w:r>
            <w:rPr>
              <w:sz w:val="21"/>
              <w:szCs w:val="21"/>
            </w:rPr>
            <w:instrText xml:space="preserve"> PAGEREF _Toc11891 \h </w:instrText>
          </w:r>
          <w:r>
            <w:rPr>
              <w:sz w:val="21"/>
              <w:szCs w:val="21"/>
            </w:rPr>
            <w:fldChar w:fldCharType="separate"/>
          </w:r>
          <w:r>
            <w:rPr>
              <w:sz w:val="21"/>
              <w:szCs w:val="21"/>
            </w:rPr>
            <w:t>15</w:t>
          </w:r>
          <w:r>
            <w:rPr>
              <w:sz w:val="21"/>
              <w:szCs w:val="21"/>
            </w:rPr>
            <w:fldChar w:fldCharType="end"/>
          </w:r>
          <w:r>
            <w:rPr>
              <w:sz w:val="21"/>
              <w:szCs w:val="21"/>
            </w:rPr>
            <w:fldChar w:fldCharType="end"/>
          </w:r>
        </w:p>
        <w:p>
          <w:pPr>
            <w:pStyle w:val="166"/>
            <w:tabs>
              <w:tab w:val="right" w:leader="dot" w:pos="8731"/>
            </w:tabs>
            <w:ind w:left="420"/>
            <w:rPr>
              <w:sz w:val="21"/>
              <w:szCs w:val="21"/>
            </w:rPr>
          </w:pPr>
          <w:r>
            <w:rPr>
              <w:sz w:val="21"/>
              <w:szCs w:val="21"/>
            </w:rPr>
            <w:fldChar w:fldCharType="begin"/>
          </w:r>
          <w:r>
            <w:rPr>
              <w:sz w:val="21"/>
              <w:szCs w:val="21"/>
            </w:rPr>
            <w:instrText xml:space="preserve"> HYPERLINK \l "_Toc24886" </w:instrText>
          </w:r>
          <w:r>
            <w:rPr>
              <w:sz w:val="21"/>
              <w:szCs w:val="21"/>
            </w:rPr>
            <w:fldChar w:fldCharType="separate"/>
          </w:r>
          <w:r>
            <w:rPr>
              <w:rFonts w:asciiTheme="minorEastAsia" w:hAnsiTheme="minorEastAsia" w:eastAsiaTheme="minorEastAsia" w:cstheme="minorEastAsia"/>
              <w:sz w:val="21"/>
              <w:szCs w:val="22"/>
            </w:rPr>
            <w:t xml:space="preserve">三、 </w:t>
          </w:r>
          <w:r>
            <w:rPr>
              <w:rFonts w:hint="eastAsia" w:asciiTheme="minorEastAsia" w:hAnsiTheme="minorEastAsia" w:eastAsiaTheme="minorEastAsia" w:cstheme="minorEastAsia"/>
              <w:sz w:val="21"/>
              <w:szCs w:val="22"/>
            </w:rPr>
            <w:t>竞争性磋商响应文件</w:t>
          </w:r>
          <w:r>
            <w:rPr>
              <w:sz w:val="21"/>
              <w:szCs w:val="21"/>
            </w:rPr>
            <w:tab/>
          </w:r>
          <w:r>
            <w:rPr>
              <w:sz w:val="21"/>
              <w:szCs w:val="21"/>
            </w:rPr>
            <w:fldChar w:fldCharType="begin"/>
          </w:r>
          <w:r>
            <w:rPr>
              <w:sz w:val="21"/>
              <w:szCs w:val="21"/>
            </w:rPr>
            <w:instrText xml:space="preserve"> PAGEREF _Toc24886 \h </w:instrText>
          </w:r>
          <w:r>
            <w:rPr>
              <w:sz w:val="21"/>
              <w:szCs w:val="21"/>
            </w:rPr>
            <w:fldChar w:fldCharType="separate"/>
          </w:r>
          <w:r>
            <w:rPr>
              <w:sz w:val="21"/>
              <w:szCs w:val="21"/>
            </w:rPr>
            <w:t>15</w:t>
          </w:r>
          <w:r>
            <w:rPr>
              <w:sz w:val="21"/>
              <w:szCs w:val="21"/>
            </w:rPr>
            <w:fldChar w:fldCharType="end"/>
          </w:r>
          <w:r>
            <w:rPr>
              <w:sz w:val="21"/>
              <w:szCs w:val="21"/>
            </w:rPr>
            <w:fldChar w:fldCharType="end"/>
          </w:r>
        </w:p>
        <w:p>
          <w:pPr>
            <w:pStyle w:val="166"/>
            <w:tabs>
              <w:tab w:val="right" w:leader="dot" w:pos="8731"/>
            </w:tabs>
            <w:ind w:left="420"/>
            <w:rPr>
              <w:sz w:val="21"/>
              <w:szCs w:val="21"/>
            </w:rPr>
          </w:pPr>
          <w:r>
            <w:rPr>
              <w:sz w:val="21"/>
              <w:szCs w:val="21"/>
            </w:rPr>
            <w:fldChar w:fldCharType="begin"/>
          </w:r>
          <w:r>
            <w:rPr>
              <w:sz w:val="21"/>
              <w:szCs w:val="21"/>
            </w:rPr>
            <w:instrText xml:space="preserve"> HYPERLINK \l "_Toc10631" </w:instrText>
          </w:r>
          <w:r>
            <w:rPr>
              <w:sz w:val="21"/>
              <w:szCs w:val="21"/>
            </w:rPr>
            <w:fldChar w:fldCharType="separate"/>
          </w:r>
          <w:r>
            <w:rPr>
              <w:rFonts w:asciiTheme="minorEastAsia" w:hAnsiTheme="minorEastAsia" w:eastAsiaTheme="minorEastAsia" w:cstheme="minorEastAsia"/>
              <w:snapToGrid w:val="0"/>
              <w:sz w:val="21"/>
              <w:szCs w:val="22"/>
              <w:lang w:val="zh-CN"/>
            </w:rPr>
            <w:t xml:space="preserve">8、 </w:t>
          </w:r>
          <w:r>
            <w:rPr>
              <w:rFonts w:hint="eastAsia" w:asciiTheme="minorEastAsia" w:hAnsiTheme="minorEastAsia" w:eastAsiaTheme="minorEastAsia" w:cstheme="minorEastAsia"/>
              <w:snapToGrid w:val="0"/>
              <w:sz w:val="21"/>
              <w:szCs w:val="22"/>
              <w:lang w:val="zh-CN"/>
            </w:rPr>
            <w:t>语言和计量单位</w:t>
          </w:r>
          <w:r>
            <w:rPr>
              <w:sz w:val="21"/>
              <w:szCs w:val="21"/>
            </w:rPr>
            <w:tab/>
          </w:r>
          <w:r>
            <w:rPr>
              <w:sz w:val="21"/>
              <w:szCs w:val="21"/>
            </w:rPr>
            <w:fldChar w:fldCharType="begin"/>
          </w:r>
          <w:r>
            <w:rPr>
              <w:sz w:val="21"/>
              <w:szCs w:val="21"/>
            </w:rPr>
            <w:instrText xml:space="preserve"> PAGEREF _Toc10631 \h </w:instrText>
          </w:r>
          <w:r>
            <w:rPr>
              <w:sz w:val="21"/>
              <w:szCs w:val="21"/>
            </w:rPr>
            <w:fldChar w:fldCharType="separate"/>
          </w:r>
          <w:r>
            <w:rPr>
              <w:sz w:val="21"/>
              <w:szCs w:val="21"/>
            </w:rPr>
            <w:t>15</w:t>
          </w:r>
          <w:r>
            <w:rPr>
              <w:sz w:val="21"/>
              <w:szCs w:val="21"/>
            </w:rPr>
            <w:fldChar w:fldCharType="end"/>
          </w:r>
          <w:r>
            <w:rPr>
              <w:sz w:val="21"/>
              <w:szCs w:val="21"/>
            </w:rPr>
            <w:fldChar w:fldCharType="end"/>
          </w:r>
        </w:p>
        <w:p>
          <w:pPr>
            <w:pStyle w:val="166"/>
            <w:tabs>
              <w:tab w:val="right" w:leader="dot" w:pos="8731"/>
            </w:tabs>
            <w:ind w:left="420"/>
            <w:rPr>
              <w:sz w:val="21"/>
              <w:szCs w:val="21"/>
            </w:rPr>
          </w:pPr>
          <w:r>
            <w:rPr>
              <w:sz w:val="21"/>
              <w:szCs w:val="21"/>
            </w:rPr>
            <w:fldChar w:fldCharType="begin"/>
          </w:r>
          <w:r>
            <w:rPr>
              <w:sz w:val="21"/>
              <w:szCs w:val="21"/>
            </w:rPr>
            <w:instrText xml:space="preserve"> HYPERLINK \l "_Toc2486" </w:instrText>
          </w:r>
          <w:r>
            <w:rPr>
              <w:sz w:val="21"/>
              <w:szCs w:val="21"/>
            </w:rPr>
            <w:fldChar w:fldCharType="separate"/>
          </w:r>
          <w:r>
            <w:rPr>
              <w:rFonts w:asciiTheme="minorEastAsia" w:hAnsiTheme="minorEastAsia" w:eastAsiaTheme="minorEastAsia" w:cstheme="minorEastAsia"/>
              <w:snapToGrid w:val="0"/>
              <w:sz w:val="21"/>
              <w:szCs w:val="22"/>
              <w:lang w:val="zh-CN"/>
            </w:rPr>
            <w:t xml:space="preserve">9、 </w:t>
          </w:r>
          <w:r>
            <w:rPr>
              <w:rFonts w:hint="eastAsia" w:asciiTheme="minorEastAsia" w:hAnsiTheme="minorEastAsia" w:eastAsiaTheme="minorEastAsia" w:cstheme="minorEastAsia"/>
              <w:snapToGrid w:val="0"/>
              <w:sz w:val="21"/>
              <w:szCs w:val="22"/>
              <w:lang w:val="zh-CN"/>
            </w:rPr>
            <w:t>竞争性磋商响应文件的构成</w:t>
          </w:r>
          <w:r>
            <w:rPr>
              <w:sz w:val="21"/>
              <w:szCs w:val="21"/>
            </w:rPr>
            <w:tab/>
          </w:r>
          <w:r>
            <w:rPr>
              <w:sz w:val="21"/>
              <w:szCs w:val="21"/>
            </w:rPr>
            <w:fldChar w:fldCharType="begin"/>
          </w:r>
          <w:r>
            <w:rPr>
              <w:sz w:val="21"/>
              <w:szCs w:val="21"/>
            </w:rPr>
            <w:instrText xml:space="preserve"> PAGEREF _Toc2486 \h </w:instrText>
          </w:r>
          <w:r>
            <w:rPr>
              <w:sz w:val="21"/>
              <w:szCs w:val="21"/>
            </w:rPr>
            <w:fldChar w:fldCharType="separate"/>
          </w:r>
          <w:r>
            <w:rPr>
              <w:sz w:val="21"/>
              <w:szCs w:val="21"/>
            </w:rPr>
            <w:t>15</w:t>
          </w:r>
          <w:r>
            <w:rPr>
              <w:sz w:val="21"/>
              <w:szCs w:val="21"/>
            </w:rPr>
            <w:fldChar w:fldCharType="end"/>
          </w:r>
          <w:r>
            <w:rPr>
              <w:sz w:val="21"/>
              <w:szCs w:val="21"/>
            </w:rPr>
            <w:fldChar w:fldCharType="end"/>
          </w:r>
        </w:p>
        <w:p>
          <w:pPr>
            <w:pStyle w:val="166"/>
            <w:tabs>
              <w:tab w:val="right" w:leader="dot" w:pos="8731"/>
            </w:tabs>
            <w:ind w:left="420"/>
            <w:rPr>
              <w:sz w:val="21"/>
              <w:szCs w:val="21"/>
            </w:rPr>
          </w:pPr>
          <w:r>
            <w:rPr>
              <w:sz w:val="21"/>
              <w:szCs w:val="21"/>
            </w:rPr>
            <w:fldChar w:fldCharType="begin"/>
          </w:r>
          <w:r>
            <w:rPr>
              <w:sz w:val="21"/>
              <w:szCs w:val="21"/>
            </w:rPr>
            <w:instrText xml:space="preserve"> HYPERLINK \l "_Toc27890" </w:instrText>
          </w:r>
          <w:r>
            <w:rPr>
              <w:sz w:val="21"/>
              <w:szCs w:val="21"/>
            </w:rPr>
            <w:fldChar w:fldCharType="separate"/>
          </w:r>
          <w:r>
            <w:rPr>
              <w:rFonts w:asciiTheme="minorEastAsia" w:hAnsiTheme="minorEastAsia" w:eastAsiaTheme="minorEastAsia" w:cstheme="minorEastAsia"/>
              <w:snapToGrid w:val="0"/>
              <w:sz w:val="21"/>
              <w:szCs w:val="22"/>
              <w:lang w:val="zh-CN"/>
            </w:rPr>
            <w:t xml:space="preserve">10、 </w:t>
          </w:r>
          <w:r>
            <w:rPr>
              <w:rFonts w:hint="eastAsia" w:asciiTheme="minorEastAsia" w:hAnsiTheme="minorEastAsia" w:eastAsiaTheme="minorEastAsia" w:cstheme="minorEastAsia"/>
              <w:snapToGrid w:val="0"/>
              <w:sz w:val="21"/>
              <w:szCs w:val="22"/>
              <w:lang w:val="zh-CN"/>
            </w:rPr>
            <w:t>磋商保证金</w:t>
          </w:r>
          <w:r>
            <w:rPr>
              <w:sz w:val="21"/>
              <w:szCs w:val="21"/>
            </w:rPr>
            <w:tab/>
          </w:r>
          <w:r>
            <w:rPr>
              <w:sz w:val="21"/>
              <w:szCs w:val="21"/>
            </w:rPr>
            <w:fldChar w:fldCharType="begin"/>
          </w:r>
          <w:r>
            <w:rPr>
              <w:sz w:val="21"/>
              <w:szCs w:val="21"/>
            </w:rPr>
            <w:instrText xml:space="preserve"> PAGEREF _Toc27890 \h </w:instrText>
          </w:r>
          <w:r>
            <w:rPr>
              <w:sz w:val="21"/>
              <w:szCs w:val="21"/>
            </w:rPr>
            <w:fldChar w:fldCharType="separate"/>
          </w:r>
          <w:r>
            <w:rPr>
              <w:sz w:val="21"/>
              <w:szCs w:val="21"/>
            </w:rPr>
            <w:t>15</w:t>
          </w:r>
          <w:r>
            <w:rPr>
              <w:sz w:val="21"/>
              <w:szCs w:val="21"/>
            </w:rPr>
            <w:fldChar w:fldCharType="end"/>
          </w:r>
          <w:r>
            <w:rPr>
              <w:sz w:val="21"/>
              <w:szCs w:val="21"/>
            </w:rPr>
            <w:fldChar w:fldCharType="end"/>
          </w:r>
        </w:p>
        <w:p>
          <w:pPr>
            <w:pStyle w:val="166"/>
            <w:tabs>
              <w:tab w:val="right" w:leader="dot" w:pos="8731"/>
            </w:tabs>
            <w:ind w:left="420"/>
            <w:rPr>
              <w:sz w:val="21"/>
              <w:szCs w:val="21"/>
            </w:rPr>
          </w:pPr>
          <w:r>
            <w:rPr>
              <w:sz w:val="21"/>
              <w:szCs w:val="21"/>
            </w:rPr>
            <w:fldChar w:fldCharType="begin"/>
          </w:r>
          <w:r>
            <w:rPr>
              <w:sz w:val="21"/>
              <w:szCs w:val="21"/>
            </w:rPr>
            <w:instrText xml:space="preserve"> HYPERLINK \l "_Toc27217" </w:instrText>
          </w:r>
          <w:r>
            <w:rPr>
              <w:sz w:val="21"/>
              <w:szCs w:val="21"/>
            </w:rPr>
            <w:fldChar w:fldCharType="separate"/>
          </w:r>
          <w:r>
            <w:rPr>
              <w:rFonts w:asciiTheme="minorEastAsia" w:hAnsiTheme="minorEastAsia" w:eastAsiaTheme="minorEastAsia" w:cstheme="minorEastAsia"/>
              <w:snapToGrid w:val="0"/>
              <w:sz w:val="21"/>
              <w:szCs w:val="22"/>
              <w:lang w:val="zh-CN"/>
            </w:rPr>
            <w:t xml:space="preserve">11、 </w:t>
          </w:r>
          <w:r>
            <w:rPr>
              <w:rFonts w:hint="eastAsia" w:asciiTheme="minorEastAsia" w:hAnsiTheme="minorEastAsia" w:eastAsiaTheme="minorEastAsia" w:cstheme="minorEastAsia"/>
              <w:snapToGrid w:val="0"/>
              <w:sz w:val="21"/>
              <w:szCs w:val="22"/>
              <w:lang w:val="zh-CN"/>
            </w:rPr>
            <w:t>竞争性磋商响应文件的编制</w:t>
          </w:r>
          <w:r>
            <w:rPr>
              <w:sz w:val="21"/>
              <w:szCs w:val="21"/>
            </w:rPr>
            <w:tab/>
          </w:r>
          <w:r>
            <w:rPr>
              <w:sz w:val="21"/>
              <w:szCs w:val="21"/>
            </w:rPr>
            <w:fldChar w:fldCharType="begin"/>
          </w:r>
          <w:r>
            <w:rPr>
              <w:sz w:val="21"/>
              <w:szCs w:val="21"/>
            </w:rPr>
            <w:instrText xml:space="preserve"> PAGEREF _Toc27217 \h </w:instrText>
          </w:r>
          <w:r>
            <w:rPr>
              <w:sz w:val="21"/>
              <w:szCs w:val="21"/>
            </w:rPr>
            <w:fldChar w:fldCharType="separate"/>
          </w:r>
          <w:r>
            <w:rPr>
              <w:sz w:val="21"/>
              <w:szCs w:val="21"/>
            </w:rPr>
            <w:t>16</w:t>
          </w:r>
          <w:r>
            <w:rPr>
              <w:sz w:val="21"/>
              <w:szCs w:val="21"/>
            </w:rPr>
            <w:fldChar w:fldCharType="end"/>
          </w:r>
          <w:r>
            <w:rPr>
              <w:sz w:val="21"/>
              <w:szCs w:val="21"/>
            </w:rPr>
            <w:fldChar w:fldCharType="end"/>
          </w:r>
        </w:p>
        <w:p>
          <w:pPr>
            <w:pStyle w:val="166"/>
            <w:tabs>
              <w:tab w:val="right" w:leader="dot" w:pos="8731"/>
            </w:tabs>
            <w:ind w:left="420"/>
            <w:rPr>
              <w:sz w:val="21"/>
              <w:szCs w:val="21"/>
            </w:rPr>
          </w:pPr>
          <w:r>
            <w:rPr>
              <w:sz w:val="21"/>
              <w:szCs w:val="21"/>
            </w:rPr>
            <w:fldChar w:fldCharType="begin"/>
          </w:r>
          <w:r>
            <w:rPr>
              <w:sz w:val="21"/>
              <w:szCs w:val="21"/>
            </w:rPr>
            <w:instrText xml:space="preserve"> HYPERLINK \l "_Toc9646" </w:instrText>
          </w:r>
          <w:r>
            <w:rPr>
              <w:sz w:val="21"/>
              <w:szCs w:val="21"/>
            </w:rPr>
            <w:fldChar w:fldCharType="separate"/>
          </w:r>
          <w:r>
            <w:rPr>
              <w:rFonts w:asciiTheme="minorEastAsia" w:hAnsiTheme="minorEastAsia" w:eastAsiaTheme="minorEastAsia" w:cstheme="minorEastAsia"/>
              <w:snapToGrid w:val="0"/>
              <w:sz w:val="21"/>
              <w:szCs w:val="22"/>
              <w:lang w:val="zh-CN"/>
            </w:rPr>
            <w:t xml:space="preserve">12、 </w:t>
          </w:r>
          <w:r>
            <w:rPr>
              <w:rFonts w:hint="eastAsia" w:asciiTheme="minorEastAsia" w:hAnsiTheme="minorEastAsia" w:eastAsiaTheme="minorEastAsia" w:cstheme="minorEastAsia"/>
              <w:snapToGrid w:val="0"/>
              <w:sz w:val="21"/>
              <w:szCs w:val="22"/>
              <w:lang w:val="zh-CN"/>
            </w:rPr>
            <w:t>磋商报价</w:t>
          </w:r>
          <w:r>
            <w:rPr>
              <w:sz w:val="21"/>
              <w:szCs w:val="21"/>
            </w:rPr>
            <w:tab/>
          </w:r>
          <w:r>
            <w:rPr>
              <w:sz w:val="21"/>
              <w:szCs w:val="21"/>
            </w:rPr>
            <w:fldChar w:fldCharType="begin"/>
          </w:r>
          <w:r>
            <w:rPr>
              <w:sz w:val="21"/>
              <w:szCs w:val="21"/>
            </w:rPr>
            <w:instrText xml:space="preserve"> PAGEREF _Toc9646 \h </w:instrText>
          </w:r>
          <w:r>
            <w:rPr>
              <w:sz w:val="21"/>
              <w:szCs w:val="21"/>
            </w:rPr>
            <w:fldChar w:fldCharType="separate"/>
          </w:r>
          <w:r>
            <w:rPr>
              <w:sz w:val="21"/>
              <w:szCs w:val="21"/>
            </w:rPr>
            <w:t>16</w:t>
          </w:r>
          <w:r>
            <w:rPr>
              <w:sz w:val="21"/>
              <w:szCs w:val="21"/>
            </w:rPr>
            <w:fldChar w:fldCharType="end"/>
          </w:r>
          <w:r>
            <w:rPr>
              <w:sz w:val="21"/>
              <w:szCs w:val="21"/>
            </w:rPr>
            <w:fldChar w:fldCharType="end"/>
          </w:r>
        </w:p>
        <w:p>
          <w:pPr>
            <w:pStyle w:val="166"/>
            <w:tabs>
              <w:tab w:val="right" w:leader="dot" w:pos="8731"/>
            </w:tabs>
            <w:ind w:left="420"/>
            <w:rPr>
              <w:sz w:val="21"/>
              <w:szCs w:val="21"/>
            </w:rPr>
          </w:pPr>
          <w:r>
            <w:rPr>
              <w:sz w:val="21"/>
              <w:szCs w:val="21"/>
            </w:rPr>
            <w:fldChar w:fldCharType="begin"/>
          </w:r>
          <w:r>
            <w:rPr>
              <w:sz w:val="21"/>
              <w:szCs w:val="21"/>
            </w:rPr>
            <w:instrText xml:space="preserve"> HYPERLINK \l "_Toc7965" </w:instrText>
          </w:r>
          <w:r>
            <w:rPr>
              <w:sz w:val="21"/>
              <w:szCs w:val="21"/>
            </w:rPr>
            <w:fldChar w:fldCharType="separate"/>
          </w:r>
          <w:r>
            <w:rPr>
              <w:rFonts w:asciiTheme="minorEastAsia" w:hAnsiTheme="minorEastAsia" w:eastAsiaTheme="minorEastAsia" w:cstheme="minorEastAsia"/>
              <w:snapToGrid w:val="0"/>
              <w:sz w:val="21"/>
              <w:szCs w:val="22"/>
              <w:lang w:val="zh-CN"/>
            </w:rPr>
            <w:t xml:space="preserve">13、 </w:t>
          </w:r>
          <w:r>
            <w:rPr>
              <w:rFonts w:hint="eastAsia" w:asciiTheme="minorEastAsia" w:hAnsiTheme="minorEastAsia" w:eastAsiaTheme="minorEastAsia" w:cstheme="minorEastAsia"/>
              <w:snapToGrid w:val="0"/>
              <w:sz w:val="21"/>
              <w:szCs w:val="22"/>
              <w:lang w:val="zh-CN"/>
            </w:rPr>
            <w:t>备选方案</w:t>
          </w:r>
          <w:r>
            <w:rPr>
              <w:sz w:val="21"/>
              <w:szCs w:val="21"/>
            </w:rPr>
            <w:tab/>
          </w:r>
          <w:r>
            <w:rPr>
              <w:sz w:val="21"/>
              <w:szCs w:val="21"/>
            </w:rPr>
            <w:fldChar w:fldCharType="begin"/>
          </w:r>
          <w:r>
            <w:rPr>
              <w:sz w:val="21"/>
              <w:szCs w:val="21"/>
            </w:rPr>
            <w:instrText xml:space="preserve"> PAGEREF _Toc7965 \h </w:instrText>
          </w:r>
          <w:r>
            <w:rPr>
              <w:sz w:val="21"/>
              <w:szCs w:val="21"/>
            </w:rPr>
            <w:fldChar w:fldCharType="separate"/>
          </w:r>
          <w:r>
            <w:rPr>
              <w:sz w:val="21"/>
              <w:szCs w:val="21"/>
            </w:rPr>
            <w:t>17</w:t>
          </w:r>
          <w:r>
            <w:rPr>
              <w:sz w:val="21"/>
              <w:szCs w:val="21"/>
            </w:rPr>
            <w:fldChar w:fldCharType="end"/>
          </w:r>
          <w:r>
            <w:rPr>
              <w:sz w:val="21"/>
              <w:szCs w:val="21"/>
            </w:rPr>
            <w:fldChar w:fldCharType="end"/>
          </w:r>
        </w:p>
        <w:p>
          <w:pPr>
            <w:pStyle w:val="166"/>
            <w:tabs>
              <w:tab w:val="right" w:leader="dot" w:pos="8731"/>
            </w:tabs>
            <w:ind w:left="420"/>
            <w:rPr>
              <w:sz w:val="21"/>
              <w:szCs w:val="21"/>
            </w:rPr>
          </w:pPr>
          <w:r>
            <w:rPr>
              <w:sz w:val="21"/>
              <w:szCs w:val="21"/>
            </w:rPr>
            <w:fldChar w:fldCharType="begin"/>
          </w:r>
          <w:r>
            <w:rPr>
              <w:sz w:val="21"/>
              <w:szCs w:val="21"/>
            </w:rPr>
            <w:instrText xml:space="preserve"> HYPERLINK \l "_Toc7789" </w:instrText>
          </w:r>
          <w:r>
            <w:rPr>
              <w:sz w:val="21"/>
              <w:szCs w:val="21"/>
            </w:rPr>
            <w:fldChar w:fldCharType="separate"/>
          </w:r>
          <w:r>
            <w:rPr>
              <w:rFonts w:asciiTheme="minorEastAsia" w:hAnsiTheme="minorEastAsia" w:eastAsiaTheme="minorEastAsia" w:cstheme="minorEastAsia"/>
              <w:snapToGrid w:val="0"/>
              <w:sz w:val="21"/>
              <w:szCs w:val="22"/>
              <w:lang w:val="zh-CN"/>
            </w:rPr>
            <w:t xml:space="preserve">14、 </w:t>
          </w:r>
          <w:r>
            <w:rPr>
              <w:rFonts w:hint="eastAsia" w:asciiTheme="minorEastAsia" w:hAnsiTheme="minorEastAsia" w:eastAsiaTheme="minorEastAsia" w:cstheme="minorEastAsia"/>
              <w:snapToGrid w:val="0"/>
              <w:sz w:val="21"/>
              <w:szCs w:val="22"/>
              <w:lang w:val="zh-CN"/>
            </w:rPr>
            <w:t>联合体</w:t>
          </w:r>
          <w:r>
            <w:rPr>
              <w:sz w:val="21"/>
              <w:szCs w:val="21"/>
            </w:rPr>
            <w:tab/>
          </w:r>
          <w:r>
            <w:rPr>
              <w:sz w:val="21"/>
              <w:szCs w:val="21"/>
            </w:rPr>
            <w:fldChar w:fldCharType="begin"/>
          </w:r>
          <w:r>
            <w:rPr>
              <w:sz w:val="21"/>
              <w:szCs w:val="21"/>
            </w:rPr>
            <w:instrText xml:space="preserve"> PAGEREF _Toc7789 \h </w:instrText>
          </w:r>
          <w:r>
            <w:rPr>
              <w:sz w:val="21"/>
              <w:szCs w:val="21"/>
            </w:rPr>
            <w:fldChar w:fldCharType="separate"/>
          </w:r>
          <w:r>
            <w:rPr>
              <w:sz w:val="21"/>
              <w:szCs w:val="21"/>
            </w:rPr>
            <w:t>17</w:t>
          </w:r>
          <w:r>
            <w:rPr>
              <w:sz w:val="21"/>
              <w:szCs w:val="21"/>
            </w:rPr>
            <w:fldChar w:fldCharType="end"/>
          </w:r>
          <w:r>
            <w:rPr>
              <w:sz w:val="21"/>
              <w:szCs w:val="21"/>
            </w:rPr>
            <w:fldChar w:fldCharType="end"/>
          </w:r>
        </w:p>
        <w:p>
          <w:pPr>
            <w:pStyle w:val="166"/>
            <w:tabs>
              <w:tab w:val="right" w:leader="dot" w:pos="8731"/>
            </w:tabs>
            <w:ind w:left="420"/>
            <w:rPr>
              <w:sz w:val="21"/>
              <w:szCs w:val="21"/>
            </w:rPr>
          </w:pPr>
          <w:r>
            <w:rPr>
              <w:sz w:val="21"/>
              <w:szCs w:val="21"/>
            </w:rPr>
            <w:fldChar w:fldCharType="begin"/>
          </w:r>
          <w:r>
            <w:rPr>
              <w:sz w:val="21"/>
              <w:szCs w:val="21"/>
            </w:rPr>
            <w:instrText xml:space="preserve"> HYPERLINK \l "_Toc21267" </w:instrText>
          </w:r>
          <w:r>
            <w:rPr>
              <w:sz w:val="21"/>
              <w:szCs w:val="21"/>
            </w:rPr>
            <w:fldChar w:fldCharType="separate"/>
          </w:r>
          <w:r>
            <w:rPr>
              <w:rFonts w:asciiTheme="minorEastAsia" w:hAnsiTheme="minorEastAsia" w:eastAsiaTheme="minorEastAsia" w:cstheme="minorEastAsia"/>
              <w:snapToGrid w:val="0"/>
              <w:sz w:val="21"/>
              <w:szCs w:val="22"/>
              <w:lang w:val="zh-CN"/>
            </w:rPr>
            <w:t xml:space="preserve">15、 </w:t>
          </w:r>
          <w:r>
            <w:rPr>
              <w:rFonts w:hint="eastAsia" w:asciiTheme="minorEastAsia" w:hAnsiTheme="minorEastAsia" w:eastAsiaTheme="minorEastAsia" w:cstheme="minorEastAsia"/>
              <w:snapToGrid w:val="0"/>
              <w:sz w:val="21"/>
              <w:szCs w:val="22"/>
              <w:lang w:val="zh-CN"/>
            </w:rPr>
            <w:t>供应商资格证明文件</w:t>
          </w:r>
          <w:r>
            <w:rPr>
              <w:sz w:val="21"/>
              <w:szCs w:val="21"/>
            </w:rPr>
            <w:tab/>
          </w:r>
          <w:r>
            <w:rPr>
              <w:sz w:val="21"/>
              <w:szCs w:val="21"/>
            </w:rPr>
            <w:fldChar w:fldCharType="begin"/>
          </w:r>
          <w:r>
            <w:rPr>
              <w:sz w:val="21"/>
              <w:szCs w:val="21"/>
            </w:rPr>
            <w:instrText xml:space="preserve"> PAGEREF _Toc21267 \h </w:instrText>
          </w:r>
          <w:r>
            <w:rPr>
              <w:sz w:val="21"/>
              <w:szCs w:val="21"/>
            </w:rPr>
            <w:fldChar w:fldCharType="separate"/>
          </w:r>
          <w:r>
            <w:rPr>
              <w:sz w:val="21"/>
              <w:szCs w:val="21"/>
            </w:rPr>
            <w:t>17</w:t>
          </w:r>
          <w:r>
            <w:rPr>
              <w:sz w:val="21"/>
              <w:szCs w:val="21"/>
            </w:rPr>
            <w:fldChar w:fldCharType="end"/>
          </w:r>
          <w:r>
            <w:rPr>
              <w:sz w:val="21"/>
              <w:szCs w:val="21"/>
            </w:rPr>
            <w:fldChar w:fldCharType="end"/>
          </w:r>
        </w:p>
        <w:p>
          <w:pPr>
            <w:pStyle w:val="166"/>
            <w:tabs>
              <w:tab w:val="right" w:leader="dot" w:pos="8731"/>
            </w:tabs>
            <w:ind w:left="420"/>
            <w:rPr>
              <w:sz w:val="21"/>
              <w:szCs w:val="21"/>
            </w:rPr>
          </w:pPr>
          <w:r>
            <w:rPr>
              <w:sz w:val="21"/>
              <w:szCs w:val="21"/>
            </w:rPr>
            <w:fldChar w:fldCharType="begin"/>
          </w:r>
          <w:r>
            <w:rPr>
              <w:sz w:val="21"/>
              <w:szCs w:val="21"/>
            </w:rPr>
            <w:instrText xml:space="preserve"> HYPERLINK \l "_Toc32020" </w:instrText>
          </w:r>
          <w:r>
            <w:rPr>
              <w:sz w:val="21"/>
              <w:szCs w:val="21"/>
            </w:rPr>
            <w:fldChar w:fldCharType="separate"/>
          </w:r>
          <w:r>
            <w:rPr>
              <w:rFonts w:asciiTheme="minorEastAsia" w:hAnsiTheme="minorEastAsia" w:eastAsiaTheme="minorEastAsia" w:cstheme="minorEastAsia"/>
              <w:snapToGrid w:val="0"/>
              <w:sz w:val="21"/>
              <w:szCs w:val="22"/>
              <w:lang w:val="zh-CN"/>
            </w:rPr>
            <w:t xml:space="preserve">16、 </w:t>
          </w:r>
          <w:r>
            <w:rPr>
              <w:rFonts w:hint="eastAsia" w:asciiTheme="minorEastAsia" w:hAnsiTheme="minorEastAsia" w:eastAsiaTheme="minorEastAsia" w:cstheme="minorEastAsia"/>
              <w:snapToGrid w:val="0"/>
              <w:sz w:val="21"/>
              <w:szCs w:val="22"/>
              <w:lang w:val="zh-CN"/>
            </w:rPr>
            <w:t>证明报价内容、服务合格性和符合磋商文件规定的文件</w:t>
          </w:r>
          <w:r>
            <w:rPr>
              <w:sz w:val="21"/>
              <w:szCs w:val="21"/>
            </w:rPr>
            <w:tab/>
          </w:r>
          <w:r>
            <w:rPr>
              <w:sz w:val="21"/>
              <w:szCs w:val="21"/>
            </w:rPr>
            <w:fldChar w:fldCharType="begin"/>
          </w:r>
          <w:r>
            <w:rPr>
              <w:sz w:val="21"/>
              <w:szCs w:val="21"/>
            </w:rPr>
            <w:instrText xml:space="preserve"> PAGEREF _Toc32020 \h </w:instrText>
          </w:r>
          <w:r>
            <w:rPr>
              <w:sz w:val="21"/>
              <w:szCs w:val="21"/>
            </w:rPr>
            <w:fldChar w:fldCharType="separate"/>
          </w:r>
          <w:r>
            <w:rPr>
              <w:sz w:val="21"/>
              <w:szCs w:val="21"/>
            </w:rPr>
            <w:t>17</w:t>
          </w:r>
          <w:r>
            <w:rPr>
              <w:sz w:val="21"/>
              <w:szCs w:val="21"/>
            </w:rPr>
            <w:fldChar w:fldCharType="end"/>
          </w:r>
          <w:r>
            <w:rPr>
              <w:sz w:val="21"/>
              <w:szCs w:val="21"/>
            </w:rPr>
            <w:fldChar w:fldCharType="end"/>
          </w:r>
        </w:p>
        <w:p>
          <w:pPr>
            <w:pStyle w:val="166"/>
            <w:tabs>
              <w:tab w:val="right" w:leader="dot" w:pos="8731"/>
            </w:tabs>
            <w:ind w:left="420"/>
            <w:rPr>
              <w:sz w:val="21"/>
              <w:szCs w:val="21"/>
            </w:rPr>
          </w:pPr>
          <w:r>
            <w:rPr>
              <w:sz w:val="21"/>
              <w:szCs w:val="21"/>
            </w:rPr>
            <w:fldChar w:fldCharType="begin"/>
          </w:r>
          <w:r>
            <w:rPr>
              <w:sz w:val="21"/>
              <w:szCs w:val="21"/>
            </w:rPr>
            <w:instrText xml:space="preserve"> HYPERLINK \l "_Toc18470" </w:instrText>
          </w:r>
          <w:r>
            <w:rPr>
              <w:sz w:val="21"/>
              <w:szCs w:val="21"/>
            </w:rPr>
            <w:fldChar w:fldCharType="separate"/>
          </w:r>
          <w:r>
            <w:rPr>
              <w:rFonts w:asciiTheme="minorEastAsia" w:hAnsiTheme="minorEastAsia" w:eastAsiaTheme="minorEastAsia" w:cstheme="minorEastAsia"/>
              <w:snapToGrid w:val="0"/>
              <w:sz w:val="21"/>
              <w:szCs w:val="22"/>
              <w:lang w:val="zh-CN"/>
            </w:rPr>
            <w:t xml:space="preserve">17、 </w:t>
          </w:r>
          <w:r>
            <w:rPr>
              <w:rFonts w:hint="eastAsia" w:asciiTheme="minorEastAsia" w:hAnsiTheme="minorEastAsia" w:eastAsiaTheme="minorEastAsia" w:cstheme="minorEastAsia"/>
              <w:snapToGrid w:val="0"/>
              <w:sz w:val="21"/>
              <w:szCs w:val="22"/>
              <w:lang w:val="zh-CN"/>
            </w:rPr>
            <w:t>响应文件有效期</w:t>
          </w:r>
          <w:r>
            <w:rPr>
              <w:sz w:val="21"/>
              <w:szCs w:val="21"/>
            </w:rPr>
            <w:tab/>
          </w:r>
          <w:r>
            <w:rPr>
              <w:sz w:val="21"/>
              <w:szCs w:val="21"/>
            </w:rPr>
            <w:fldChar w:fldCharType="begin"/>
          </w:r>
          <w:r>
            <w:rPr>
              <w:sz w:val="21"/>
              <w:szCs w:val="21"/>
            </w:rPr>
            <w:instrText xml:space="preserve"> PAGEREF _Toc18470 \h </w:instrText>
          </w:r>
          <w:r>
            <w:rPr>
              <w:sz w:val="21"/>
              <w:szCs w:val="21"/>
            </w:rPr>
            <w:fldChar w:fldCharType="separate"/>
          </w:r>
          <w:r>
            <w:rPr>
              <w:sz w:val="21"/>
              <w:szCs w:val="21"/>
            </w:rPr>
            <w:t>17</w:t>
          </w:r>
          <w:r>
            <w:rPr>
              <w:sz w:val="21"/>
              <w:szCs w:val="21"/>
            </w:rPr>
            <w:fldChar w:fldCharType="end"/>
          </w:r>
          <w:r>
            <w:rPr>
              <w:sz w:val="21"/>
              <w:szCs w:val="21"/>
            </w:rPr>
            <w:fldChar w:fldCharType="end"/>
          </w:r>
        </w:p>
        <w:p>
          <w:pPr>
            <w:pStyle w:val="166"/>
            <w:tabs>
              <w:tab w:val="right" w:leader="dot" w:pos="8731"/>
            </w:tabs>
            <w:ind w:left="420"/>
            <w:rPr>
              <w:sz w:val="21"/>
              <w:szCs w:val="21"/>
            </w:rPr>
          </w:pPr>
          <w:r>
            <w:rPr>
              <w:sz w:val="21"/>
              <w:szCs w:val="21"/>
            </w:rPr>
            <w:fldChar w:fldCharType="begin"/>
          </w:r>
          <w:r>
            <w:rPr>
              <w:sz w:val="21"/>
              <w:szCs w:val="21"/>
            </w:rPr>
            <w:instrText xml:space="preserve"> HYPERLINK \l "_Toc26848" </w:instrText>
          </w:r>
          <w:r>
            <w:rPr>
              <w:sz w:val="21"/>
              <w:szCs w:val="21"/>
            </w:rPr>
            <w:fldChar w:fldCharType="separate"/>
          </w:r>
          <w:r>
            <w:rPr>
              <w:rFonts w:asciiTheme="minorEastAsia" w:hAnsiTheme="minorEastAsia" w:eastAsiaTheme="minorEastAsia" w:cstheme="minorEastAsia"/>
              <w:snapToGrid w:val="0"/>
              <w:sz w:val="21"/>
              <w:szCs w:val="22"/>
              <w:lang w:val="zh-CN"/>
            </w:rPr>
            <w:t xml:space="preserve">18、 </w:t>
          </w:r>
          <w:r>
            <w:rPr>
              <w:rFonts w:hint="eastAsia" w:asciiTheme="minorEastAsia" w:hAnsiTheme="minorEastAsia" w:eastAsiaTheme="minorEastAsia" w:cstheme="minorEastAsia"/>
              <w:snapToGrid w:val="0"/>
              <w:sz w:val="21"/>
              <w:szCs w:val="22"/>
              <w:lang w:val="zh-CN"/>
            </w:rPr>
            <w:t>响应文件的装订、签署和数量</w:t>
          </w:r>
          <w:r>
            <w:rPr>
              <w:sz w:val="21"/>
              <w:szCs w:val="21"/>
            </w:rPr>
            <w:tab/>
          </w:r>
          <w:r>
            <w:rPr>
              <w:sz w:val="21"/>
              <w:szCs w:val="21"/>
            </w:rPr>
            <w:fldChar w:fldCharType="begin"/>
          </w:r>
          <w:r>
            <w:rPr>
              <w:sz w:val="21"/>
              <w:szCs w:val="21"/>
            </w:rPr>
            <w:instrText xml:space="preserve"> PAGEREF _Toc26848 \h </w:instrText>
          </w:r>
          <w:r>
            <w:rPr>
              <w:sz w:val="21"/>
              <w:szCs w:val="21"/>
            </w:rPr>
            <w:fldChar w:fldCharType="separate"/>
          </w:r>
          <w:r>
            <w:rPr>
              <w:sz w:val="21"/>
              <w:szCs w:val="21"/>
            </w:rPr>
            <w:t>18</w:t>
          </w:r>
          <w:r>
            <w:rPr>
              <w:sz w:val="21"/>
              <w:szCs w:val="21"/>
            </w:rPr>
            <w:fldChar w:fldCharType="end"/>
          </w:r>
          <w:r>
            <w:rPr>
              <w:sz w:val="21"/>
              <w:szCs w:val="21"/>
            </w:rPr>
            <w:fldChar w:fldCharType="end"/>
          </w:r>
        </w:p>
        <w:p>
          <w:pPr>
            <w:pStyle w:val="166"/>
            <w:tabs>
              <w:tab w:val="right" w:leader="dot" w:pos="8731"/>
            </w:tabs>
            <w:ind w:left="420"/>
            <w:rPr>
              <w:sz w:val="21"/>
              <w:szCs w:val="21"/>
            </w:rPr>
          </w:pPr>
          <w:r>
            <w:rPr>
              <w:sz w:val="21"/>
              <w:szCs w:val="21"/>
            </w:rPr>
            <w:fldChar w:fldCharType="begin"/>
          </w:r>
          <w:r>
            <w:rPr>
              <w:sz w:val="21"/>
              <w:szCs w:val="21"/>
            </w:rPr>
            <w:instrText xml:space="preserve"> HYPERLINK \l "_Toc10579" </w:instrText>
          </w:r>
          <w:r>
            <w:rPr>
              <w:sz w:val="21"/>
              <w:szCs w:val="21"/>
            </w:rPr>
            <w:fldChar w:fldCharType="separate"/>
          </w:r>
          <w:r>
            <w:rPr>
              <w:rFonts w:asciiTheme="minorEastAsia" w:hAnsiTheme="minorEastAsia" w:eastAsiaTheme="minorEastAsia" w:cstheme="minorEastAsia"/>
              <w:sz w:val="21"/>
              <w:szCs w:val="22"/>
            </w:rPr>
            <w:t xml:space="preserve">四、 </w:t>
          </w:r>
          <w:r>
            <w:rPr>
              <w:rFonts w:hint="eastAsia" w:asciiTheme="minorEastAsia" w:hAnsiTheme="minorEastAsia" w:eastAsiaTheme="minorEastAsia" w:cstheme="minorEastAsia"/>
              <w:sz w:val="21"/>
              <w:szCs w:val="22"/>
            </w:rPr>
            <w:t>响应文件的递交</w:t>
          </w:r>
          <w:r>
            <w:rPr>
              <w:sz w:val="21"/>
              <w:szCs w:val="21"/>
            </w:rPr>
            <w:tab/>
          </w:r>
          <w:r>
            <w:rPr>
              <w:sz w:val="21"/>
              <w:szCs w:val="21"/>
            </w:rPr>
            <w:fldChar w:fldCharType="begin"/>
          </w:r>
          <w:r>
            <w:rPr>
              <w:sz w:val="21"/>
              <w:szCs w:val="21"/>
            </w:rPr>
            <w:instrText xml:space="preserve"> PAGEREF _Toc10579 \h </w:instrText>
          </w:r>
          <w:r>
            <w:rPr>
              <w:sz w:val="21"/>
              <w:szCs w:val="21"/>
            </w:rPr>
            <w:fldChar w:fldCharType="separate"/>
          </w:r>
          <w:r>
            <w:rPr>
              <w:sz w:val="21"/>
              <w:szCs w:val="21"/>
            </w:rPr>
            <w:t>18</w:t>
          </w:r>
          <w:r>
            <w:rPr>
              <w:sz w:val="21"/>
              <w:szCs w:val="21"/>
            </w:rPr>
            <w:fldChar w:fldCharType="end"/>
          </w:r>
          <w:r>
            <w:rPr>
              <w:sz w:val="21"/>
              <w:szCs w:val="21"/>
            </w:rPr>
            <w:fldChar w:fldCharType="end"/>
          </w:r>
        </w:p>
        <w:p>
          <w:pPr>
            <w:pStyle w:val="166"/>
            <w:tabs>
              <w:tab w:val="right" w:leader="dot" w:pos="8731"/>
            </w:tabs>
            <w:ind w:left="420"/>
            <w:rPr>
              <w:sz w:val="21"/>
              <w:szCs w:val="21"/>
            </w:rPr>
          </w:pPr>
          <w:r>
            <w:rPr>
              <w:sz w:val="21"/>
              <w:szCs w:val="21"/>
            </w:rPr>
            <w:fldChar w:fldCharType="begin"/>
          </w:r>
          <w:r>
            <w:rPr>
              <w:sz w:val="21"/>
              <w:szCs w:val="21"/>
            </w:rPr>
            <w:instrText xml:space="preserve"> HYPERLINK \l "_Toc18118" </w:instrText>
          </w:r>
          <w:r>
            <w:rPr>
              <w:sz w:val="21"/>
              <w:szCs w:val="21"/>
            </w:rPr>
            <w:fldChar w:fldCharType="separate"/>
          </w:r>
          <w:r>
            <w:rPr>
              <w:rFonts w:asciiTheme="minorEastAsia" w:hAnsiTheme="minorEastAsia" w:eastAsiaTheme="minorEastAsia" w:cstheme="minorEastAsia"/>
              <w:snapToGrid w:val="0"/>
              <w:sz w:val="21"/>
              <w:szCs w:val="22"/>
              <w:lang w:val="zh-CN"/>
            </w:rPr>
            <w:t xml:space="preserve">19、 </w:t>
          </w:r>
          <w:r>
            <w:rPr>
              <w:rFonts w:hint="eastAsia" w:asciiTheme="minorEastAsia" w:hAnsiTheme="minorEastAsia" w:eastAsiaTheme="minorEastAsia" w:cstheme="minorEastAsia"/>
              <w:sz w:val="21"/>
              <w:szCs w:val="22"/>
            </w:rPr>
            <w:t>响应文件</w:t>
          </w:r>
          <w:r>
            <w:rPr>
              <w:rFonts w:hint="eastAsia" w:asciiTheme="minorEastAsia" w:hAnsiTheme="minorEastAsia" w:eastAsiaTheme="minorEastAsia" w:cstheme="minorEastAsia"/>
              <w:snapToGrid w:val="0"/>
              <w:sz w:val="21"/>
              <w:szCs w:val="22"/>
              <w:lang w:val="zh-CN"/>
            </w:rPr>
            <w:t>的密封和标记</w:t>
          </w:r>
          <w:r>
            <w:rPr>
              <w:sz w:val="21"/>
              <w:szCs w:val="21"/>
            </w:rPr>
            <w:tab/>
          </w:r>
          <w:r>
            <w:rPr>
              <w:sz w:val="21"/>
              <w:szCs w:val="21"/>
            </w:rPr>
            <w:fldChar w:fldCharType="begin"/>
          </w:r>
          <w:r>
            <w:rPr>
              <w:sz w:val="21"/>
              <w:szCs w:val="21"/>
            </w:rPr>
            <w:instrText xml:space="preserve"> PAGEREF _Toc18118 \h </w:instrText>
          </w:r>
          <w:r>
            <w:rPr>
              <w:sz w:val="21"/>
              <w:szCs w:val="21"/>
            </w:rPr>
            <w:fldChar w:fldCharType="separate"/>
          </w:r>
          <w:r>
            <w:rPr>
              <w:sz w:val="21"/>
              <w:szCs w:val="21"/>
            </w:rPr>
            <w:t>18</w:t>
          </w:r>
          <w:r>
            <w:rPr>
              <w:sz w:val="21"/>
              <w:szCs w:val="21"/>
            </w:rPr>
            <w:fldChar w:fldCharType="end"/>
          </w:r>
          <w:r>
            <w:rPr>
              <w:sz w:val="21"/>
              <w:szCs w:val="21"/>
            </w:rPr>
            <w:fldChar w:fldCharType="end"/>
          </w:r>
        </w:p>
        <w:p>
          <w:pPr>
            <w:pStyle w:val="166"/>
            <w:tabs>
              <w:tab w:val="right" w:leader="dot" w:pos="8731"/>
            </w:tabs>
            <w:ind w:left="420"/>
            <w:rPr>
              <w:sz w:val="21"/>
              <w:szCs w:val="21"/>
            </w:rPr>
          </w:pPr>
          <w:r>
            <w:rPr>
              <w:sz w:val="21"/>
              <w:szCs w:val="21"/>
            </w:rPr>
            <w:fldChar w:fldCharType="begin"/>
          </w:r>
          <w:r>
            <w:rPr>
              <w:sz w:val="21"/>
              <w:szCs w:val="21"/>
            </w:rPr>
            <w:instrText xml:space="preserve"> HYPERLINK \l "_Toc15869" </w:instrText>
          </w:r>
          <w:r>
            <w:rPr>
              <w:sz w:val="21"/>
              <w:szCs w:val="21"/>
            </w:rPr>
            <w:fldChar w:fldCharType="separate"/>
          </w:r>
          <w:r>
            <w:rPr>
              <w:rFonts w:asciiTheme="minorEastAsia" w:hAnsiTheme="minorEastAsia" w:eastAsiaTheme="minorEastAsia" w:cstheme="minorEastAsia"/>
              <w:snapToGrid w:val="0"/>
              <w:sz w:val="21"/>
              <w:szCs w:val="22"/>
              <w:lang w:val="zh-CN"/>
            </w:rPr>
            <w:t xml:space="preserve">20、 </w:t>
          </w:r>
          <w:r>
            <w:rPr>
              <w:rFonts w:hint="eastAsia" w:asciiTheme="minorEastAsia" w:hAnsiTheme="minorEastAsia" w:eastAsiaTheme="minorEastAsia" w:cstheme="minorEastAsia"/>
              <w:snapToGrid w:val="0"/>
              <w:sz w:val="21"/>
              <w:szCs w:val="22"/>
              <w:lang w:val="zh-CN"/>
            </w:rPr>
            <w:t>响应文件的送达地点及截止时间</w:t>
          </w:r>
          <w:r>
            <w:rPr>
              <w:sz w:val="21"/>
              <w:szCs w:val="21"/>
            </w:rPr>
            <w:tab/>
          </w:r>
          <w:r>
            <w:rPr>
              <w:sz w:val="21"/>
              <w:szCs w:val="21"/>
            </w:rPr>
            <w:fldChar w:fldCharType="begin"/>
          </w:r>
          <w:r>
            <w:rPr>
              <w:sz w:val="21"/>
              <w:szCs w:val="21"/>
            </w:rPr>
            <w:instrText xml:space="preserve"> PAGEREF _Toc15869 \h </w:instrText>
          </w:r>
          <w:r>
            <w:rPr>
              <w:sz w:val="21"/>
              <w:szCs w:val="21"/>
            </w:rPr>
            <w:fldChar w:fldCharType="separate"/>
          </w:r>
          <w:r>
            <w:rPr>
              <w:sz w:val="21"/>
              <w:szCs w:val="21"/>
            </w:rPr>
            <w:t>19</w:t>
          </w:r>
          <w:r>
            <w:rPr>
              <w:sz w:val="21"/>
              <w:szCs w:val="21"/>
            </w:rPr>
            <w:fldChar w:fldCharType="end"/>
          </w:r>
          <w:r>
            <w:rPr>
              <w:sz w:val="21"/>
              <w:szCs w:val="21"/>
            </w:rPr>
            <w:fldChar w:fldCharType="end"/>
          </w:r>
        </w:p>
        <w:p>
          <w:pPr>
            <w:pStyle w:val="166"/>
            <w:tabs>
              <w:tab w:val="right" w:leader="dot" w:pos="8731"/>
            </w:tabs>
            <w:ind w:left="420"/>
            <w:rPr>
              <w:sz w:val="21"/>
              <w:szCs w:val="21"/>
            </w:rPr>
          </w:pPr>
          <w:r>
            <w:rPr>
              <w:sz w:val="21"/>
              <w:szCs w:val="21"/>
            </w:rPr>
            <w:fldChar w:fldCharType="begin"/>
          </w:r>
          <w:r>
            <w:rPr>
              <w:sz w:val="21"/>
              <w:szCs w:val="21"/>
            </w:rPr>
            <w:instrText xml:space="preserve"> HYPERLINK \l "_Toc26067" </w:instrText>
          </w:r>
          <w:r>
            <w:rPr>
              <w:sz w:val="21"/>
              <w:szCs w:val="21"/>
            </w:rPr>
            <w:fldChar w:fldCharType="separate"/>
          </w:r>
          <w:r>
            <w:rPr>
              <w:rFonts w:asciiTheme="minorEastAsia" w:hAnsiTheme="minorEastAsia" w:eastAsiaTheme="minorEastAsia" w:cstheme="minorEastAsia"/>
              <w:snapToGrid w:val="0"/>
              <w:sz w:val="21"/>
              <w:szCs w:val="22"/>
              <w:lang w:val="zh-CN"/>
            </w:rPr>
            <w:t xml:space="preserve">21、 </w:t>
          </w:r>
          <w:r>
            <w:rPr>
              <w:rFonts w:hint="eastAsia" w:asciiTheme="minorEastAsia" w:hAnsiTheme="minorEastAsia" w:eastAsiaTheme="minorEastAsia" w:cstheme="minorEastAsia"/>
              <w:snapToGrid w:val="0"/>
              <w:sz w:val="21"/>
              <w:szCs w:val="22"/>
              <w:lang w:val="zh-CN"/>
            </w:rPr>
            <w:t>迟交的响应文件</w:t>
          </w:r>
          <w:r>
            <w:rPr>
              <w:sz w:val="21"/>
              <w:szCs w:val="21"/>
            </w:rPr>
            <w:tab/>
          </w:r>
          <w:r>
            <w:rPr>
              <w:sz w:val="21"/>
              <w:szCs w:val="21"/>
            </w:rPr>
            <w:fldChar w:fldCharType="begin"/>
          </w:r>
          <w:r>
            <w:rPr>
              <w:sz w:val="21"/>
              <w:szCs w:val="21"/>
            </w:rPr>
            <w:instrText xml:space="preserve"> PAGEREF _Toc26067 \h </w:instrText>
          </w:r>
          <w:r>
            <w:rPr>
              <w:sz w:val="21"/>
              <w:szCs w:val="21"/>
            </w:rPr>
            <w:fldChar w:fldCharType="separate"/>
          </w:r>
          <w:r>
            <w:rPr>
              <w:sz w:val="21"/>
              <w:szCs w:val="21"/>
            </w:rPr>
            <w:t>19</w:t>
          </w:r>
          <w:r>
            <w:rPr>
              <w:sz w:val="21"/>
              <w:szCs w:val="21"/>
            </w:rPr>
            <w:fldChar w:fldCharType="end"/>
          </w:r>
          <w:r>
            <w:rPr>
              <w:sz w:val="21"/>
              <w:szCs w:val="21"/>
            </w:rPr>
            <w:fldChar w:fldCharType="end"/>
          </w:r>
        </w:p>
        <w:p>
          <w:pPr>
            <w:pStyle w:val="166"/>
            <w:tabs>
              <w:tab w:val="right" w:leader="dot" w:pos="8731"/>
            </w:tabs>
            <w:ind w:left="420"/>
            <w:rPr>
              <w:sz w:val="21"/>
              <w:szCs w:val="21"/>
            </w:rPr>
          </w:pPr>
          <w:r>
            <w:rPr>
              <w:sz w:val="21"/>
              <w:szCs w:val="21"/>
            </w:rPr>
            <w:fldChar w:fldCharType="begin"/>
          </w:r>
          <w:r>
            <w:rPr>
              <w:sz w:val="21"/>
              <w:szCs w:val="21"/>
            </w:rPr>
            <w:instrText xml:space="preserve"> HYPERLINK \l "_Toc4430" </w:instrText>
          </w:r>
          <w:r>
            <w:rPr>
              <w:sz w:val="21"/>
              <w:szCs w:val="21"/>
            </w:rPr>
            <w:fldChar w:fldCharType="separate"/>
          </w:r>
          <w:r>
            <w:rPr>
              <w:rFonts w:asciiTheme="minorEastAsia" w:hAnsiTheme="minorEastAsia" w:eastAsiaTheme="minorEastAsia" w:cstheme="minorEastAsia"/>
              <w:snapToGrid w:val="0"/>
              <w:sz w:val="21"/>
              <w:szCs w:val="22"/>
              <w:lang w:val="zh-CN"/>
            </w:rPr>
            <w:t xml:space="preserve">22、 </w:t>
          </w:r>
          <w:r>
            <w:rPr>
              <w:rFonts w:hint="eastAsia" w:asciiTheme="minorEastAsia" w:hAnsiTheme="minorEastAsia" w:eastAsiaTheme="minorEastAsia" w:cstheme="minorEastAsia"/>
              <w:snapToGrid w:val="0"/>
              <w:sz w:val="21"/>
              <w:szCs w:val="22"/>
              <w:lang w:val="zh-CN"/>
            </w:rPr>
            <w:t>响应文件的补充、修改或者撤回</w:t>
          </w:r>
          <w:r>
            <w:rPr>
              <w:sz w:val="21"/>
              <w:szCs w:val="21"/>
            </w:rPr>
            <w:tab/>
          </w:r>
          <w:r>
            <w:rPr>
              <w:sz w:val="21"/>
              <w:szCs w:val="21"/>
            </w:rPr>
            <w:fldChar w:fldCharType="begin"/>
          </w:r>
          <w:r>
            <w:rPr>
              <w:sz w:val="21"/>
              <w:szCs w:val="21"/>
            </w:rPr>
            <w:instrText xml:space="preserve"> PAGEREF _Toc4430 \h </w:instrText>
          </w:r>
          <w:r>
            <w:rPr>
              <w:sz w:val="21"/>
              <w:szCs w:val="21"/>
            </w:rPr>
            <w:fldChar w:fldCharType="separate"/>
          </w:r>
          <w:r>
            <w:rPr>
              <w:sz w:val="21"/>
              <w:szCs w:val="21"/>
            </w:rPr>
            <w:t>19</w:t>
          </w:r>
          <w:r>
            <w:rPr>
              <w:sz w:val="21"/>
              <w:szCs w:val="21"/>
            </w:rPr>
            <w:fldChar w:fldCharType="end"/>
          </w:r>
          <w:r>
            <w:rPr>
              <w:sz w:val="21"/>
              <w:szCs w:val="21"/>
            </w:rPr>
            <w:fldChar w:fldCharType="end"/>
          </w:r>
        </w:p>
        <w:p>
          <w:pPr>
            <w:pStyle w:val="166"/>
            <w:tabs>
              <w:tab w:val="right" w:leader="dot" w:pos="8731"/>
            </w:tabs>
            <w:ind w:left="420"/>
            <w:rPr>
              <w:sz w:val="21"/>
              <w:szCs w:val="21"/>
            </w:rPr>
          </w:pPr>
          <w:r>
            <w:rPr>
              <w:sz w:val="21"/>
              <w:szCs w:val="21"/>
            </w:rPr>
            <w:fldChar w:fldCharType="begin"/>
          </w:r>
          <w:r>
            <w:rPr>
              <w:sz w:val="21"/>
              <w:szCs w:val="21"/>
            </w:rPr>
            <w:instrText xml:space="preserve"> HYPERLINK \l "_Toc920" </w:instrText>
          </w:r>
          <w:r>
            <w:rPr>
              <w:sz w:val="21"/>
              <w:szCs w:val="21"/>
            </w:rPr>
            <w:fldChar w:fldCharType="separate"/>
          </w:r>
          <w:r>
            <w:rPr>
              <w:rFonts w:asciiTheme="minorEastAsia" w:hAnsiTheme="minorEastAsia" w:eastAsiaTheme="minorEastAsia" w:cstheme="minorEastAsia"/>
              <w:sz w:val="21"/>
              <w:szCs w:val="22"/>
            </w:rPr>
            <w:t xml:space="preserve">五、 </w:t>
          </w:r>
          <w:r>
            <w:rPr>
              <w:rFonts w:hint="eastAsia" w:asciiTheme="minorEastAsia" w:hAnsiTheme="minorEastAsia" w:eastAsiaTheme="minorEastAsia" w:cstheme="minorEastAsia"/>
              <w:sz w:val="21"/>
              <w:szCs w:val="22"/>
            </w:rPr>
            <w:t>磋商程序</w:t>
          </w:r>
          <w:r>
            <w:rPr>
              <w:sz w:val="21"/>
              <w:szCs w:val="21"/>
            </w:rPr>
            <w:tab/>
          </w:r>
          <w:r>
            <w:rPr>
              <w:sz w:val="21"/>
              <w:szCs w:val="21"/>
            </w:rPr>
            <w:fldChar w:fldCharType="begin"/>
          </w:r>
          <w:r>
            <w:rPr>
              <w:sz w:val="21"/>
              <w:szCs w:val="21"/>
            </w:rPr>
            <w:instrText xml:space="preserve"> PAGEREF _Toc920 \h </w:instrText>
          </w:r>
          <w:r>
            <w:rPr>
              <w:sz w:val="21"/>
              <w:szCs w:val="21"/>
            </w:rPr>
            <w:fldChar w:fldCharType="separate"/>
          </w:r>
          <w:r>
            <w:rPr>
              <w:sz w:val="21"/>
              <w:szCs w:val="21"/>
            </w:rPr>
            <w:t>19</w:t>
          </w:r>
          <w:r>
            <w:rPr>
              <w:sz w:val="21"/>
              <w:szCs w:val="21"/>
            </w:rPr>
            <w:fldChar w:fldCharType="end"/>
          </w:r>
          <w:r>
            <w:rPr>
              <w:sz w:val="21"/>
              <w:szCs w:val="21"/>
            </w:rPr>
            <w:fldChar w:fldCharType="end"/>
          </w:r>
        </w:p>
        <w:p>
          <w:pPr>
            <w:pStyle w:val="166"/>
            <w:tabs>
              <w:tab w:val="right" w:leader="dot" w:pos="8731"/>
            </w:tabs>
            <w:ind w:left="420"/>
            <w:rPr>
              <w:sz w:val="21"/>
              <w:szCs w:val="21"/>
            </w:rPr>
          </w:pPr>
          <w:r>
            <w:rPr>
              <w:sz w:val="21"/>
              <w:szCs w:val="21"/>
            </w:rPr>
            <w:fldChar w:fldCharType="begin"/>
          </w:r>
          <w:r>
            <w:rPr>
              <w:sz w:val="21"/>
              <w:szCs w:val="21"/>
            </w:rPr>
            <w:instrText xml:space="preserve"> HYPERLINK \l "_Toc30068" </w:instrText>
          </w:r>
          <w:r>
            <w:rPr>
              <w:sz w:val="21"/>
              <w:szCs w:val="21"/>
            </w:rPr>
            <w:fldChar w:fldCharType="separate"/>
          </w:r>
          <w:r>
            <w:rPr>
              <w:rFonts w:asciiTheme="minorEastAsia" w:hAnsiTheme="minorEastAsia" w:eastAsiaTheme="minorEastAsia" w:cstheme="minorEastAsia"/>
              <w:snapToGrid w:val="0"/>
              <w:sz w:val="21"/>
              <w:szCs w:val="22"/>
              <w:lang w:val="zh-CN"/>
            </w:rPr>
            <w:t xml:space="preserve">23、 </w:t>
          </w:r>
          <w:r>
            <w:rPr>
              <w:rFonts w:hint="eastAsia" w:asciiTheme="minorEastAsia" w:hAnsiTheme="minorEastAsia" w:eastAsiaTheme="minorEastAsia" w:cstheme="minorEastAsia"/>
              <w:sz w:val="21"/>
              <w:szCs w:val="22"/>
            </w:rPr>
            <w:t>磋商小组</w:t>
          </w:r>
          <w:r>
            <w:rPr>
              <w:sz w:val="21"/>
              <w:szCs w:val="21"/>
            </w:rPr>
            <w:tab/>
          </w:r>
          <w:r>
            <w:rPr>
              <w:sz w:val="21"/>
              <w:szCs w:val="21"/>
            </w:rPr>
            <w:fldChar w:fldCharType="begin"/>
          </w:r>
          <w:r>
            <w:rPr>
              <w:sz w:val="21"/>
              <w:szCs w:val="21"/>
            </w:rPr>
            <w:instrText xml:space="preserve"> PAGEREF _Toc30068 \h </w:instrText>
          </w:r>
          <w:r>
            <w:rPr>
              <w:sz w:val="21"/>
              <w:szCs w:val="21"/>
            </w:rPr>
            <w:fldChar w:fldCharType="separate"/>
          </w:r>
          <w:r>
            <w:rPr>
              <w:sz w:val="21"/>
              <w:szCs w:val="21"/>
            </w:rPr>
            <w:t>19</w:t>
          </w:r>
          <w:r>
            <w:rPr>
              <w:sz w:val="21"/>
              <w:szCs w:val="21"/>
            </w:rPr>
            <w:fldChar w:fldCharType="end"/>
          </w:r>
          <w:r>
            <w:rPr>
              <w:sz w:val="21"/>
              <w:szCs w:val="21"/>
            </w:rPr>
            <w:fldChar w:fldCharType="end"/>
          </w:r>
        </w:p>
        <w:p>
          <w:pPr>
            <w:pStyle w:val="166"/>
            <w:tabs>
              <w:tab w:val="right" w:leader="dot" w:pos="8731"/>
            </w:tabs>
            <w:ind w:left="420"/>
            <w:rPr>
              <w:sz w:val="21"/>
              <w:szCs w:val="21"/>
            </w:rPr>
          </w:pPr>
          <w:r>
            <w:rPr>
              <w:sz w:val="21"/>
              <w:szCs w:val="21"/>
            </w:rPr>
            <w:fldChar w:fldCharType="begin"/>
          </w:r>
          <w:r>
            <w:rPr>
              <w:sz w:val="21"/>
              <w:szCs w:val="21"/>
            </w:rPr>
            <w:instrText xml:space="preserve"> HYPERLINK \l "_Toc4326" </w:instrText>
          </w:r>
          <w:r>
            <w:rPr>
              <w:sz w:val="21"/>
              <w:szCs w:val="21"/>
            </w:rPr>
            <w:fldChar w:fldCharType="separate"/>
          </w:r>
          <w:r>
            <w:rPr>
              <w:rFonts w:asciiTheme="minorEastAsia" w:hAnsiTheme="minorEastAsia" w:eastAsiaTheme="minorEastAsia" w:cstheme="minorEastAsia"/>
              <w:snapToGrid w:val="0"/>
              <w:sz w:val="21"/>
              <w:szCs w:val="22"/>
              <w:lang w:val="zh-CN"/>
            </w:rPr>
            <w:t xml:space="preserve">24、 </w:t>
          </w:r>
          <w:r>
            <w:rPr>
              <w:rFonts w:hint="eastAsia" w:asciiTheme="minorEastAsia" w:hAnsiTheme="minorEastAsia" w:eastAsiaTheme="minorEastAsia" w:cstheme="minorEastAsia"/>
              <w:sz w:val="21"/>
              <w:szCs w:val="22"/>
            </w:rPr>
            <w:t>磋商代表</w:t>
          </w:r>
          <w:r>
            <w:rPr>
              <w:sz w:val="21"/>
              <w:szCs w:val="21"/>
            </w:rPr>
            <w:tab/>
          </w:r>
          <w:r>
            <w:rPr>
              <w:sz w:val="21"/>
              <w:szCs w:val="21"/>
            </w:rPr>
            <w:fldChar w:fldCharType="begin"/>
          </w:r>
          <w:r>
            <w:rPr>
              <w:sz w:val="21"/>
              <w:szCs w:val="21"/>
            </w:rPr>
            <w:instrText xml:space="preserve"> PAGEREF _Toc4326 \h </w:instrText>
          </w:r>
          <w:r>
            <w:rPr>
              <w:sz w:val="21"/>
              <w:szCs w:val="21"/>
            </w:rPr>
            <w:fldChar w:fldCharType="separate"/>
          </w:r>
          <w:r>
            <w:rPr>
              <w:sz w:val="21"/>
              <w:szCs w:val="21"/>
            </w:rPr>
            <w:t>20</w:t>
          </w:r>
          <w:r>
            <w:rPr>
              <w:sz w:val="21"/>
              <w:szCs w:val="21"/>
            </w:rPr>
            <w:fldChar w:fldCharType="end"/>
          </w:r>
          <w:r>
            <w:rPr>
              <w:sz w:val="21"/>
              <w:szCs w:val="21"/>
            </w:rPr>
            <w:fldChar w:fldCharType="end"/>
          </w:r>
        </w:p>
        <w:p>
          <w:pPr>
            <w:pStyle w:val="166"/>
            <w:tabs>
              <w:tab w:val="right" w:leader="dot" w:pos="8731"/>
            </w:tabs>
            <w:ind w:left="420"/>
            <w:rPr>
              <w:sz w:val="21"/>
              <w:szCs w:val="21"/>
            </w:rPr>
          </w:pPr>
          <w:r>
            <w:rPr>
              <w:sz w:val="21"/>
              <w:szCs w:val="21"/>
            </w:rPr>
            <w:fldChar w:fldCharType="begin"/>
          </w:r>
          <w:r>
            <w:rPr>
              <w:sz w:val="21"/>
              <w:szCs w:val="21"/>
            </w:rPr>
            <w:instrText xml:space="preserve"> HYPERLINK \l "_Toc18928" </w:instrText>
          </w:r>
          <w:r>
            <w:rPr>
              <w:sz w:val="21"/>
              <w:szCs w:val="21"/>
            </w:rPr>
            <w:fldChar w:fldCharType="separate"/>
          </w:r>
          <w:r>
            <w:rPr>
              <w:rFonts w:asciiTheme="minorEastAsia" w:hAnsiTheme="minorEastAsia" w:eastAsiaTheme="minorEastAsia" w:cstheme="minorEastAsia"/>
              <w:sz w:val="21"/>
              <w:szCs w:val="22"/>
            </w:rPr>
            <w:t xml:space="preserve">25、 </w:t>
          </w:r>
          <w:r>
            <w:rPr>
              <w:rFonts w:hint="eastAsia" w:asciiTheme="minorEastAsia" w:hAnsiTheme="minorEastAsia" w:eastAsiaTheme="minorEastAsia" w:cstheme="minorEastAsia"/>
              <w:sz w:val="21"/>
              <w:szCs w:val="22"/>
            </w:rPr>
            <w:t>资格审查和符合性审查</w:t>
          </w:r>
          <w:r>
            <w:rPr>
              <w:sz w:val="21"/>
              <w:szCs w:val="21"/>
            </w:rPr>
            <w:tab/>
          </w:r>
          <w:r>
            <w:rPr>
              <w:sz w:val="21"/>
              <w:szCs w:val="21"/>
            </w:rPr>
            <w:fldChar w:fldCharType="begin"/>
          </w:r>
          <w:r>
            <w:rPr>
              <w:sz w:val="21"/>
              <w:szCs w:val="21"/>
            </w:rPr>
            <w:instrText xml:space="preserve"> PAGEREF _Toc18928 \h </w:instrText>
          </w:r>
          <w:r>
            <w:rPr>
              <w:sz w:val="21"/>
              <w:szCs w:val="21"/>
            </w:rPr>
            <w:fldChar w:fldCharType="separate"/>
          </w:r>
          <w:r>
            <w:rPr>
              <w:sz w:val="21"/>
              <w:szCs w:val="21"/>
            </w:rPr>
            <w:t>20</w:t>
          </w:r>
          <w:r>
            <w:rPr>
              <w:sz w:val="21"/>
              <w:szCs w:val="21"/>
            </w:rPr>
            <w:fldChar w:fldCharType="end"/>
          </w:r>
          <w:r>
            <w:rPr>
              <w:sz w:val="21"/>
              <w:szCs w:val="21"/>
            </w:rPr>
            <w:fldChar w:fldCharType="end"/>
          </w:r>
        </w:p>
        <w:p>
          <w:pPr>
            <w:pStyle w:val="166"/>
            <w:tabs>
              <w:tab w:val="right" w:leader="dot" w:pos="8731"/>
            </w:tabs>
            <w:ind w:left="420"/>
            <w:rPr>
              <w:sz w:val="21"/>
              <w:szCs w:val="21"/>
            </w:rPr>
          </w:pPr>
          <w:r>
            <w:rPr>
              <w:sz w:val="21"/>
              <w:szCs w:val="21"/>
            </w:rPr>
            <w:fldChar w:fldCharType="begin"/>
          </w:r>
          <w:r>
            <w:rPr>
              <w:sz w:val="21"/>
              <w:szCs w:val="21"/>
            </w:rPr>
            <w:instrText xml:space="preserve"> HYPERLINK \l "_Toc8543" </w:instrText>
          </w:r>
          <w:r>
            <w:rPr>
              <w:sz w:val="21"/>
              <w:szCs w:val="21"/>
            </w:rPr>
            <w:fldChar w:fldCharType="separate"/>
          </w:r>
          <w:r>
            <w:rPr>
              <w:rFonts w:asciiTheme="minorEastAsia" w:hAnsiTheme="minorEastAsia" w:eastAsiaTheme="minorEastAsia" w:cstheme="minorEastAsia"/>
              <w:sz w:val="21"/>
              <w:szCs w:val="22"/>
            </w:rPr>
            <w:t xml:space="preserve">26、 </w:t>
          </w:r>
          <w:r>
            <w:rPr>
              <w:rFonts w:hint="eastAsia" w:asciiTheme="minorEastAsia" w:hAnsiTheme="minorEastAsia" w:eastAsiaTheme="minorEastAsia" w:cstheme="minorEastAsia"/>
              <w:sz w:val="21"/>
              <w:szCs w:val="22"/>
            </w:rPr>
            <w:t>磋商</w:t>
          </w:r>
          <w:r>
            <w:rPr>
              <w:sz w:val="21"/>
              <w:szCs w:val="21"/>
            </w:rPr>
            <w:tab/>
          </w:r>
          <w:r>
            <w:rPr>
              <w:sz w:val="21"/>
              <w:szCs w:val="21"/>
            </w:rPr>
            <w:fldChar w:fldCharType="begin"/>
          </w:r>
          <w:r>
            <w:rPr>
              <w:sz w:val="21"/>
              <w:szCs w:val="21"/>
            </w:rPr>
            <w:instrText xml:space="preserve"> PAGEREF _Toc8543 \h </w:instrText>
          </w:r>
          <w:r>
            <w:rPr>
              <w:sz w:val="21"/>
              <w:szCs w:val="21"/>
            </w:rPr>
            <w:fldChar w:fldCharType="separate"/>
          </w:r>
          <w:r>
            <w:rPr>
              <w:sz w:val="21"/>
              <w:szCs w:val="21"/>
            </w:rPr>
            <w:t>20</w:t>
          </w:r>
          <w:r>
            <w:rPr>
              <w:sz w:val="21"/>
              <w:szCs w:val="21"/>
            </w:rPr>
            <w:fldChar w:fldCharType="end"/>
          </w:r>
          <w:r>
            <w:rPr>
              <w:sz w:val="21"/>
              <w:szCs w:val="21"/>
            </w:rPr>
            <w:fldChar w:fldCharType="end"/>
          </w:r>
        </w:p>
        <w:p>
          <w:pPr>
            <w:pStyle w:val="166"/>
            <w:tabs>
              <w:tab w:val="right" w:leader="dot" w:pos="8731"/>
            </w:tabs>
            <w:ind w:left="420"/>
            <w:rPr>
              <w:sz w:val="21"/>
              <w:szCs w:val="21"/>
            </w:rPr>
          </w:pPr>
          <w:r>
            <w:rPr>
              <w:sz w:val="21"/>
              <w:szCs w:val="21"/>
            </w:rPr>
            <w:fldChar w:fldCharType="begin"/>
          </w:r>
          <w:r>
            <w:rPr>
              <w:sz w:val="21"/>
              <w:szCs w:val="21"/>
            </w:rPr>
            <w:instrText xml:space="preserve"> HYPERLINK \l "_Toc25949" </w:instrText>
          </w:r>
          <w:r>
            <w:rPr>
              <w:sz w:val="21"/>
              <w:szCs w:val="21"/>
            </w:rPr>
            <w:fldChar w:fldCharType="separate"/>
          </w:r>
          <w:r>
            <w:rPr>
              <w:rFonts w:asciiTheme="minorEastAsia" w:hAnsiTheme="minorEastAsia" w:eastAsiaTheme="minorEastAsia" w:cstheme="minorEastAsia"/>
              <w:sz w:val="21"/>
              <w:szCs w:val="22"/>
            </w:rPr>
            <w:t xml:space="preserve">27、 </w:t>
          </w:r>
          <w:r>
            <w:rPr>
              <w:rFonts w:hint="eastAsia" w:asciiTheme="minorEastAsia" w:hAnsiTheme="minorEastAsia" w:eastAsiaTheme="minorEastAsia" w:cstheme="minorEastAsia"/>
              <w:sz w:val="21"/>
              <w:szCs w:val="22"/>
            </w:rPr>
            <w:t>推荐成交候选供应商</w:t>
          </w:r>
          <w:r>
            <w:rPr>
              <w:sz w:val="21"/>
              <w:szCs w:val="21"/>
            </w:rPr>
            <w:tab/>
          </w:r>
          <w:r>
            <w:rPr>
              <w:sz w:val="21"/>
              <w:szCs w:val="21"/>
            </w:rPr>
            <w:fldChar w:fldCharType="begin"/>
          </w:r>
          <w:r>
            <w:rPr>
              <w:sz w:val="21"/>
              <w:szCs w:val="21"/>
            </w:rPr>
            <w:instrText xml:space="preserve"> PAGEREF _Toc25949 \h </w:instrText>
          </w:r>
          <w:r>
            <w:rPr>
              <w:sz w:val="21"/>
              <w:szCs w:val="21"/>
            </w:rPr>
            <w:fldChar w:fldCharType="separate"/>
          </w:r>
          <w:r>
            <w:rPr>
              <w:sz w:val="21"/>
              <w:szCs w:val="21"/>
            </w:rPr>
            <w:t>21</w:t>
          </w:r>
          <w:r>
            <w:rPr>
              <w:sz w:val="21"/>
              <w:szCs w:val="21"/>
            </w:rPr>
            <w:fldChar w:fldCharType="end"/>
          </w:r>
          <w:r>
            <w:rPr>
              <w:sz w:val="21"/>
              <w:szCs w:val="21"/>
            </w:rPr>
            <w:fldChar w:fldCharType="end"/>
          </w:r>
        </w:p>
        <w:p>
          <w:pPr>
            <w:pStyle w:val="166"/>
            <w:tabs>
              <w:tab w:val="right" w:leader="dot" w:pos="8731"/>
            </w:tabs>
            <w:ind w:left="420"/>
            <w:rPr>
              <w:sz w:val="21"/>
              <w:szCs w:val="21"/>
            </w:rPr>
          </w:pPr>
          <w:r>
            <w:rPr>
              <w:sz w:val="21"/>
              <w:szCs w:val="21"/>
            </w:rPr>
            <w:fldChar w:fldCharType="begin"/>
          </w:r>
          <w:r>
            <w:rPr>
              <w:sz w:val="21"/>
              <w:szCs w:val="21"/>
            </w:rPr>
            <w:instrText xml:space="preserve"> HYPERLINK \l "_Toc1198" </w:instrText>
          </w:r>
          <w:r>
            <w:rPr>
              <w:sz w:val="21"/>
              <w:szCs w:val="21"/>
            </w:rPr>
            <w:fldChar w:fldCharType="separate"/>
          </w:r>
          <w:r>
            <w:rPr>
              <w:rFonts w:asciiTheme="minorEastAsia" w:hAnsiTheme="minorEastAsia" w:eastAsiaTheme="minorEastAsia" w:cstheme="minorEastAsia"/>
              <w:sz w:val="21"/>
              <w:szCs w:val="22"/>
            </w:rPr>
            <w:t xml:space="preserve">六、 </w:t>
          </w:r>
          <w:r>
            <w:rPr>
              <w:rFonts w:hint="eastAsia" w:asciiTheme="minorEastAsia" w:hAnsiTheme="minorEastAsia" w:eastAsiaTheme="minorEastAsia" w:cstheme="minorEastAsia"/>
              <w:sz w:val="21"/>
              <w:szCs w:val="22"/>
            </w:rPr>
            <w:t>成交与签订合同</w:t>
          </w:r>
          <w:r>
            <w:rPr>
              <w:sz w:val="21"/>
              <w:szCs w:val="21"/>
            </w:rPr>
            <w:tab/>
          </w:r>
          <w:r>
            <w:rPr>
              <w:sz w:val="21"/>
              <w:szCs w:val="21"/>
            </w:rPr>
            <w:fldChar w:fldCharType="begin"/>
          </w:r>
          <w:r>
            <w:rPr>
              <w:sz w:val="21"/>
              <w:szCs w:val="21"/>
            </w:rPr>
            <w:instrText xml:space="preserve"> PAGEREF _Toc1198 \h </w:instrText>
          </w:r>
          <w:r>
            <w:rPr>
              <w:sz w:val="21"/>
              <w:szCs w:val="21"/>
            </w:rPr>
            <w:fldChar w:fldCharType="separate"/>
          </w:r>
          <w:r>
            <w:rPr>
              <w:sz w:val="21"/>
              <w:szCs w:val="21"/>
            </w:rPr>
            <w:t>21</w:t>
          </w:r>
          <w:r>
            <w:rPr>
              <w:sz w:val="21"/>
              <w:szCs w:val="21"/>
            </w:rPr>
            <w:fldChar w:fldCharType="end"/>
          </w:r>
          <w:r>
            <w:rPr>
              <w:sz w:val="21"/>
              <w:szCs w:val="21"/>
            </w:rPr>
            <w:fldChar w:fldCharType="end"/>
          </w:r>
        </w:p>
        <w:p>
          <w:pPr>
            <w:pStyle w:val="166"/>
            <w:tabs>
              <w:tab w:val="right" w:leader="dot" w:pos="8731"/>
            </w:tabs>
            <w:ind w:left="420"/>
            <w:rPr>
              <w:sz w:val="21"/>
              <w:szCs w:val="21"/>
            </w:rPr>
          </w:pPr>
          <w:r>
            <w:rPr>
              <w:sz w:val="21"/>
              <w:szCs w:val="21"/>
            </w:rPr>
            <w:fldChar w:fldCharType="begin"/>
          </w:r>
          <w:r>
            <w:rPr>
              <w:sz w:val="21"/>
              <w:szCs w:val="21"/>
            </w:rPr>
            <w:instrText xml:space="preserve"> HYPERLINK \l "_Toc17999" </w:instrText>
          </w:r>
          <w:r>
            <w:rPr>
              <w:sz w:val="21"/>
              <w:szCs w:val="21"/>
            </w:rPr>
            <w:fldChar w:fldCharType="separate"/>
          </w:r>
          <w:r>
            <w:rPr>
              <w:rFonts w:asciiTheme="minorEastAsia" w:hAnsiTheme="minorEastAsia" w:eastAsiaTheme="minorEastAsia" w:cstheme="minorEastAsia"/>
              <w:sz w:val="21"/>
              <w:szCs w:val="22"/>
            </w:rPr>
            <w:t xml:space="preserve">28、 </w:t>
          </w:r>
          <w:r>
            <w:rPr>
              <w:rFonts w:hint="eastAsia" w:asciiTheme="minorEastAsia" w:hAnsiTheme="minorEastAsia" w:eastAsiaTheme="minorEastAsia" w:cstheme="minorEastAsia"/>
              <w:sz w:val="21"/>
              <w:szCs w:val="22"/>
            </w:rPr>
            <w:t>确定成交供应商</w:t>
          </w:r>
          <w:r>
            <w:rPr>
              <w:sz w:val="21"/>
              <w:szCs w:val="21"/>
            </w:rPr>
            <w:tab/>
          </w:r>
          <w:r>
            <w:rPr>
              <w:sz w:val="21"/>
              <w:szCs w:val="21"/>
            </w:rPr>
            <w:fldChar w:fldCharType="begin"/>
          </w:r>
          <w:r>
            <w:rPr>
              <w:sz w:val="21"/>
              <w:szCs w:val="21"/>
            </w:rPr>
            <w:instrText xml:space="preserve"> PAGEREF _Toc17999 \h </w:instrText>
          </w:r>
          <w:r>
            <w:rPr>
              <w:sz w:val="21"/>
              <w:szCs w:val="21"/>
            </w:rPr>
            <w:fldChar w:fldCharType="separate"/>
          </w:r>
          <w:r>
            <w:rPr>
              <w:sz w:val="21"/>
              <w:szCs w:val="21"/>
            </w:rPr>
            <w:t>21</w:t>
          </w:r>
          <w:r>
            <w:rPr>
              <w:sz w:val="21"/>
              <w:szCs w:val="21"/>
            </w:rPr>
            <w:fldChar w:fldCharType="end"/>
          </w:r>
          <w:r>
            <w:rPr>
              <w:sz w:val="21"/>
              <w:szCs w:val="21"/>
            </w:rPr>
            <w:fldChar w:fldCharType="end"/>
          </w:r>
        </w:p>
        <w:p>
          <w:pPr>
            <w:pStyle w:val="166"/>
            <w:tabs>
              <w:tab w:val="right" w:leader="dot" w:pos="8731"/>
            </w:tabs>
            <w:ind w:left="420"/>
            <w:rPr>
              <w:sz w:val="21"/>
              <w:szCs w:val="21"/>
            </w:rPr>
          </w:pPr>
          <w:r>
            <w:rPr>
              <w:sz w:val="21"/>
              <w:szCs w:val="21"/>
            </w:rPr>
            <w:fldChar w:fldCharType="begin"/>
          </w:r>
          <w:r>
            <w:rPr>
              <w:sz w:val="21"/>
              <w:szCs w:val="21"/>
            </w:rPr>
            <w:instrText xml:space="preserve"> HYPERLINK \l "_Toc15969" </w:instrText>
          </w:r>
          <w:r>
            <w:rPr>
              <w:sz w:val="21"/>
              <w:szCs w:val="21"/>
            </w:rPr>
            <w:fldChar w:fldCharType="separate"/>
          </w:r>
          <w:r>
            <w:rPr>
              <w:rFonts w:asciiTheme="minorEastAsia" w:hAnsiTheme="minorEastAsia" w:eastAsiaTheme="minorEastAsia" w:cstheme="minorEastAsia"/>
              <w:sz w:val="21"/>
              <w:szCs w:val="22"/>
            </w:rPr>
            <w:t xml:space="preserve">29、 </w:t>
          </w:r>
          <w:r>
            <w:rPr>
              <w:rFonts w:hint="eastAsia" w:asciiTheme="minorEastAsia" w:hAnsiTheme="minorEastAsia" w:eastAsiaTheme="minorEastAsia" w:cstheme="minorEastAsia"/>
              <w:sz w:val="21"/>
              <w:szCs w:val="22"/>
            </w:rPr>
            <w:t>签订合同</w:t>
          </w:r>
          <w:r>
            <w:rPr>
              <w:sz w:val="21"/>
              <w:szCs w:val="21"/>
            </w:rPr>
            <w:tab/>
          </w:r>
          <w:r>
            <w:rPr>
              <w:sz w:val="21"/>
              <w:szCs w:val="21"/>
            </w:rPr>
            <w:fldChar w:fldCharType="begin"/>
          </w:r>
          <w:r>
            <w:rPr>
              <w:sz w:val="21"/>
              <w:szCs w:val="21"/>
            </w:rPr>
            <w:instrText xml:space="preserve"> PAGEREF _Toc15969 \h </w:instrText>
          </w:r>
          <w:r>
            <w:rPr>
              <w:sz w:val="21"/>
              <w:szCs w:val="21"/>
            </w:rPr>
            <w:fldChar w:fldCharType="separate"/>
          </w:r>
          <w:r>
            <w:rPr>
              <w:sz w:val="21"/>
              <w:szCs w:val="21"/>
            </w:rPr>
            <w:t>21</w:t>
          </w:r>
          <w:r>
            <w:rPr>
              <w:sz w:val="21"/>
              <w:szCs w:val="21"/>
            </w:rPr>
            <w:fldChar w:fldCharType="end"/>
          </w:r>
          <w:r>
            <w:rPr>
              <w:sz w:val="21"/>
              <w:szCs w:val="21"/>
            </w:rPr>
            <w:fldChar w:fldCharType="end"/>
          </w:r>
        </w:p>
        <w:p>
          <w:pPr>
            <w:pStyle w:val="166"/>
            <w:tabs>
              <w:tab w:val="right" w:leader="dot" w:pos="8731"/>
            </w:tabs>
            <w:ind w:left="420"/>
            <w:rPr>
              <w:sz w:val="21"/>
              <w:szCs w:val="21"/>
            </w:rPr>
          </w:pPr>
          <w:r>
            <w:rPr>
              <w:sz w:val="21"/>
              <w:szCs w:val="21"/>
            </w:rPr>
            <w:fldChar w:fldCharType="begin"/>
          </w:r>
          <w:r>
            <w:rPr>
              <w:sz w:val="21"/>
              <w:szCs w:val="21"/>
            </w:rPr>
            <w:instrText xml:space="preserve"> HYPERLINK \l "_Toc3127" </w:instrText>
          </w:r>
          <w:r>
            <w:rPr>
              <w:sz w:val="21"/>
              <w:szCs w:val="21"/>
            </w:rPr>
            <w:fldChar w:fldCharType="separate"/>
          </w:r>
          <w:r>
            <w:rPr>
              <w:rFonts w:hint="eastAsia" w:asciiTheme="minorEastAsia" w:hAnsiTheme="minorEastAsia" w:eastAsiaTheme="minorEastAsia" w:cstheme="minorEastAsia"/>
              <w:snapToGrid w:val="0"/>
              <w:sz w:val="21"/>
              <w:szCs w:val="22"/>
              <w:lang w:val="zh-CN"/>
            </w:rPr>
            <w:t>七、质疑和投诉</w:t>
          </w:r>
          <w:r>
            <w:rPr>
              <w:sz w:val="21"/>
              <w:szCs w:val="21"/>
            </w:rPr>
            <w:tab/>
          </w:r>
          <w:r>
            <w:rPr>
              <w:sz w:val="21"/>
              <w:szCs w:val="21"/>
            </w:rPr>
            <w:fldChar w:fldCharType="begin"/>
          </w:r>
          <w:r>
            <w:rPr>
              <w:sz w:val="21"/>
              <w:szCs w:val="21"/>
            </w:rPr>
            <w:instrText xml:space="preserve"> PAGEREF _Toc3127 \h </w:instrText>
          </w:r>
          <w:r>
            <w:rPr>
              <w:sz w:val="21"/>
              <w:szCs w:val="21"/>
            </w:rPr>
            <w:fldChar w:fldCharType="separate"/>
          </w:r>
          <w:r>
            <w:rPr>
              <w:sz w:val="21"/>
              <w:szCs w:val="21"/>
            </w:rPr>
            <w:t>22</w:t>
          </w:r>
          <w:r>
            <w:rPr>
              <w:sz w:val="21"/>
              <w:szCs w:val="21"/>
            </w:rPr>
            <w:fldChar w:fldCharType="end"/>
          </w:r>
          <w:r>
            <w:rPr>
              <w:sz w:val="21"/>
              <w:szCs w:val="21"/>
            </w:rPr>
            <w:fldChar w:fldCharType="end"/>
          </w:r>
        </w:p>
        <w:p>
          <w:pPr>
            <w:pStyle w:val="166"/>
            <w:tabs>
              <w:tab w:val="right" w:leader="dot" w:pos="8731"/>
            </w:tabs>
            <w:ind w:left="420"/>
            <w:rPr>
              <w:sz w:val="21"/>
              <w:szCs w:val="21"/>
            </w:rPr>
          </w:pPr>
          <w:r>
            <w:rPr>
              <w:sz w:val="21"/>
              <w:szCs w:val="21"/>
            </w:rPr>
            <w:fldChar w:fldCharType="begin"/>
          </w:r>
          <w:r>
            <w:rPr>
              <w:sz w:val="21"/>
              <w:szCs w:val="21"/>
            </w:rPr>
            <w:instrText xml:space="preserve"> HYPERLINK \l "_Toc31167" </w:instrText>
          </w:r>
          <w:r>
            <w:rPr>
              <w:sz w:val="21"/>
              <w:szCs w:val="21"/>
            </w:rPr>
            <w:fldChar w:fldCharType="separate"/>
          </w:r>
          <w:r>
            <w:rPr>
              <w:rFonts w:asciiTheme="minorEastAsia" w:hAnsiTheme="minorEastAsia" w:eastAsiaTheme="minorEastAsia" w:cstheme="minorEastAsia"/>
              <w:sz w:val="21"/>
              <w:szCs w:val="22"/>
            </w:rPr>
            <w:t xml:space="preserve">30、 </w:t>
          </w:r>
          <w:r>
            <w:rPr>
              <w:rFonts w:hint="eastAsia" w:asciiTheme="minorEastAsia" w:hAnsiTheme="minorEastAsia" w:eastAsiaTheme="minorEastAsia" w:cstheme="minorEastAsia"/>
              <w:sz w:val="21"/>
              <w:szCs w:val="22"/>
            </w:rPr>
            <w:t>质疑</w:t>
          </w:r>
          <w:r>
            <w:rPr>
              <w:sz w:val="21"/>
              <w:szCs w:val="21"/>
            </w:rPr>
            <w:tab/>
          </w:r>
          <w:r>
            <w:rPr>
              <w:sz w:val="21"/>
              <w:szCs w:val="21"/>
            </w:rPr>
            <w:fldChar w:fldCharType="begin"/>
          </w:r>
          <w:r>
            <w:rPr>
              <w:sz w:val="21"/>
              <w:szCs w:val="21"/>
            </w:rPr>
            <w:instrText xml:space="preserve"> PAGEREF _Toc31167 \h </w:instrText>
          </w:r>
          <w:r>
            <w:rPr>
              <w:sz w:val="21"/>
              <w:szCs w:val="21"/>
            </w:rPr>
            <w:fldChar w:fldCharType="separate"/>
          </w:r>
          <w:r>
            <w:rPr>
              <w:sz w:val="21"/>
              <w:szCs w:val="21"/>
            </w:rPr>
            <w:t>22</w:t>
          </w:r>
          <w:r>
            <w:rPr>
              <w:sz w:val="21"/>
              <w:szCs w:val="21"/>
            </w:rPr>
            <w:fldChar w:fldCharType="end"/>
          </w:r>
          <w:r>
            <w:rPr>
              <w:sz w:val="21"/>
              <w:szCs w:val="21"/>
            </w:rPr>
            <w:fldChar w:fldCharType="end"/>
          </w:r>
        </w:p>
        <w:p>
          <w:pPr>
            <w:pStyle w:val="166"/>
            <w:tabs>
              <w:tab w:val="right" w:leader="dot" w:pos="8731"/>
            </w:tabs>
            <w:ind w:left="420"/>
            <w:rPr>
              <w:sz w:val="21"/>
              <w:szCs w:val="21"/>
            </w:rPr>
          </w:pPr>
          <w:r>
            <w:rPr>
              <w:sz w:val="21"/>
              <w:szCs w:val="21"/>
            </w:rPr>
            <w:fldChar w:fldCharType="begin"/>
          </w:r>
          <w:r>
            <w:rPr>
              <w:sz w:val="21"/>
              <w:szCs w:val="21"/>
            </w:rPr>
            <w:instrText xml:space="preserve"> HYPERLINK \l "_Toc121" </w:instrText>
          </w:r>
          <w:r>
            <w:rPr>
              <w:sz w:val="21"/>
              <w:szCs w:val="21"/>
            </w:rPr>
            <w:fldChar w:fldCharType="separate"/>
          </w:r>
          <w:r>
            <w:rPr>
              <w:rFonts w:asciiTheme="minorEastAsia" w:hAnsiTheme="minorEastAsia" w:eastAsiaTheme="minorEastAsia" w:cstheme="minorEastAsia"/>
              <w:sz w:val="21"/>
              <w:szCs w:val="22"/>
            </w:rPr>
            <w:t xml:space="preserve">31、 </w:t>
          </w:r>
          <w:r>
            <w:rPr>
              <w:rFonts w:hint="eastAsia" w:asciiTheme="minorEastAsia" w:hAnsiTheme="minorEastAsia" w:eastAsiaTheme="minorEastAsia" w:cstheme="minorEastAsia"/>
              <w:sz w:val="21"/>
              <w:szCs w:val="22"/>
            </w:rPr>
            <w:t>质疑回复</w:t>
          </w:r>
          <w:r>
            <w:rPr>
              <w:sz w:val="21"/>
              <w:szCs w:val="21"/>
            </w:rPr>
            <w:tab/>
          </w:r>
          <w:r>
            <w:rPr>
              <w:sz w:val="21"/>
              <w:szCs w:val="21"/>
            </w:rPr>
            <w:fldChar w:fldCharType="begin"/>
          </w:r>
          <w:r>
            <w:rPr>
              <w:sz w:val="21"/>
              <w:szCs w:val="21"/>
            </w:rPr>
            <w:instrText xml:space="preserve"> PAGEREF _Toc121 \h </w:instrText>
          </w:r>
          <w:r>
            <w:rPr>
              <w:sz w:val="21"/>
              <w:szCs w:val="21"/>
            </w:rPr>
            <w:fldChar w:fldCharType="separate"/>
          </w:r>
          <w:r>
            <w:rPr>
              <w:sz w:val="21"/>
              <w:szCs w:val="21"/>
            </w:rPr>
            <w:t>23</w:t>
          </w:r>
          <w:r>
            <w:rPr>
              <w:sz w:val="21"/>
              <w:szCs w:val="21"/>
            </w:rPr>
            <w:fldChar w:fldCharType="end"/>
          </w:r>
          <w:r>
            <w:rPr>
              <w:sz w:val="21"/>
              <w:szCs w:val="21"/>
            </w:rPr>
            <w:fldChar w:fldCharType="end"/>
          </w:r>
        </w:p>
        <w:p>
          <w:pPr>
            <w:pStyle w:val="166"/>
            <w:tabs>
              <w:tab w:val="right" w:leader="dot" w:pos="8731"/>
            </w:tabs>
            <w:ind w:left="420"/>
            <w:rPr>
              <w:sz w:val="21"/>
              <w:szCs w:val="21"/>
            </w:rPr>
          </w:pPr>
          <w:r>
            <w:rPr>
              <w:sz w:val="21"/>
              <w:szCs w:val="21"/>
            </w:rPr>
            <w:fldChar w:fldCharType="begin"/>
          </w:r>
          <w:r>
            <w:rPr>
              <w:sz w:val="21"/>
              <w:szCs w:val="21"/>
            </w:rPr>
            <w:instrText xml:space="preserve"> HYPERLINK \l "_Toc16650" </w:instrText>
          </w:r>
          <w:r>
            <w:rPr>
              <w:sz w:val="21"/>
              <w:szCs w:val="21"/>
            </w:rPr>
            <w:fldChar w:fldCharType="separate"/>
          </w:r>
          <w:r>
            <w:rPr>
              <w:rFonts w:asciiTheme="minorEastAsia" w:hAnsiTheme="minorEastAsia" w:eastAsiaTheme="minorEastAsia" w:cstheme="minorEastAsia"/>
              <w:sz w:val="21"/>
              <w:szCs w:val="22"/>
            </w:rPr>
            <w:t xml:space="preserve">32、 </w:t>
          </w:r>
          <w:r>
            <w:rPr>
              <w:rFonts w:hint="eastAsia" w:asciiTheme="minorEastAsia" w:hAnsiTheme="minorEastAsia" w:eastAsiaTheme="minorEastAsia" w:cstheme="minorEastAsia"/>
              <w:sz w:val="21"/>
              <w:szCs w:val="22"/>
            </w:rPr>
            <w:t>投诉</w:t>
          </w:r>
          <w:r>
            <w:rPr>
              <w:sz w:val="21"/>
              <w:szCs w:val="21"/>
            </w:rPr>
            <w:tab/>
          </w:r>
          <w:r>
            <w:rPr>
              <w:sz w:val="21"/>
              <w:szCs w:val="21"/>
            </w:rPr>
            <w:fldChar w:fldCharType="begin"/>
          </w:r>
          <w:r>
            <w:rPr>
              <w:sz w:val="21"/>
              <w:szCs w:val="21"/>
            </w:rPr>
            <w:instrText xml:space="preserve"> PAGEREF _Toc16650 \h </w:instrText>
          </w:r>
          <w:r>
            <w:rPr>
              <w:sz w:val="21"/>
              <w:szCs w:val="21"/>
            </w:rPr>
            <w:fldChar w:fldCharType="separate"/>
          </w:r>
          <w:r>
            <w:rPr>
              <w:sz w:val="21"/>
              <w:szCs w:val="21"/>
            </w:rPr>
            <w:t>23</w:t>
          </w:r>
          <w:r>
            <w:rPr>
              <w:sz w:val="21"/>
              <w:szCs w:val="21"/>
            </w:rPr>
            <w:fldChar w:fldCharType="end"/>
          </w:r>
          <w:r>
            <w:rPr>
              <w:sz w:val="21"/>
              <w:szCs w:val="21"/>
            </w:rPr>
            <w:fldChar w:fldCharType="end"/>
          </w:r>
        </w:p>
        <w:p>
          <w:pPr>
            <w:pStyle w:val="166"/>
            <w:tabs>
              <w:tab w:val="right" w:leader="dot" w:pos="8731"/>
            </w:tabs>
            <w:ind w:left="420"/>
            <w:rPr>
              <w:sz w:val="21"/>
              <w:szCs w:val="21"/>
            </w:rPr>
          </w:pPr>
          <w:r>
            <w:rPr>
              <w:sz w:val="21"/>
              <w:szCs w:val="21"/>
            </w:rPr>
            <w:fldChar w:fldCharType="begin"/>
          </w:r>
          <w:r>
            <w:rPr>
              <w:sz w:val="21"/>
              <w:szCs w:val="21"/>
            </w:rPr>
            <w:instrText xml:space="preserve"> HYPERLINK \l "_Toc3127" </w:instrText>
          </w:r>
          <w:r>
            <w:rPr>
              <w:sz w:val="21"/>
              <w:szCs w:val="21"/>
            </w:rPr>
            <w:fldChar w:fldCharType="separate"/>
          </w:r>
          <w:r>
            <w:rPr>
              <w:rFonts w:hint="eastAsia" w:asciiTheme="minorEastAsia" w:hAnsiTheme="minorEastAsia" w:eastAsiaTheme="minorEastAsia" w:cstheme="minorEastAsia"/>
              <w:snapToGrid w:val="0"/>
              <w:sz w:val="21"/>
              <w:szCs w:val="22"/>
              <w:lang w:val="zh-CN"/>
            </w:rPr>
            <w:t>八、</w:t>
          </w:r>
          <w:r>
            <w:rPr>
              <w:rFonts w:hint="eastAsia" w:asciiTheme="minorEastAsia" w:hAnsiTheme="minorEastAsia" w:eastAsiaTheme="minorEastAsia" w:cstheme="minorEastAsia"/>
              <w:snapToGrid w:val="0"/>
              <w:sz w:val="21"/>
              <w:szCs w:val="22"/>
              <w:lang w:val="en-US" w:eastAsia="zh-CN"/>
            </w:rPr>
            <w:t>政府采购政策</w:t>
          </w:r>
          <w:r>
            <w:rPr>
              <w:sz w:val="21"/>
              <w:szCs w:val="21"/>
            </w:rPr>
            <w:tab/>
          </w:r>
          <w:r>
            <w:rPr>
              <w:sz w:val="21"/>
              <w:szCs w:val="21"/>
            </w:rPr>
            <w:fldChar w:fldCharType="begin"/>
          </w:r>
          <w:r>
            <w:rPr>
              <w:sz w:val="21"/>
              <w:szCs w:val="21"/>
            </w:rPr>
            <w:instrText xml:space="preserve"> PAGEREF _Toc3127 \h </w:instrText>
          </w:r>
          <w:r>
            <w:rPr>
              <w:sz w:val="21"/>
              <w:szCs w:val="21"/>
            </w:rPr>
            <w:fldChar w:fldCharType="separate"/>
          </w:r>
          <w:r>
            <w:rPr>
              <w:sz w:val="21"/>
              <w:szCs w:val="21"/>
            </w:rPr>
            <w:t>22</w:t>
          </w:r>
          <w:r>
            <w:rPr>
              <w:sz w:val="21"/>
              <w:szCs w:val="21"/>
            </w:rPr>
            <w:fldChar w:fldCharType="end"/>
          </w:r>
          <w:r>
            <w:rPr>
              <w:sz w:val="21"/>
              <w:szCs w:val="21"/>
            </w:rPr>
            <w:fldChar w:fldCharType="end"/>
          </w:r>
        </w:p>
        <w:p>
          <w:pPr>
            <w:pStyle w:val="166"/>
            <w:tabs>
              <w:tab w:val="right" w:leader="dot" w:pos="8731"/>
            </w:tabs>
            <w:ind w:left="420"/>
            <w:rPr>
              <w:sz w:val="21"/>
              <w:szCs w:val="21"/>
            </w:rPr>
          </w:pPr>
          <w:r>
            <w:rPr>
              <w:sz w:val="21"/>
              <w:szCs w:val="21"/>
            </w:rPr>
            <w:fldChar w:fldCharType="begin"/>
          </w:r>
          <w:r>
            <w:rPr>
              <w:sz w:val="21"/>
              <w:szCs w:val="21"/>
            </w:rPr>
            <w:instrText xml:space="preserve"> HYPERLINK \l "_Toc30990" </w:instrText>
          </w:r>
          <w:r>
            <w:rPr>
              <w:sz w:val="21"/>
              <w:szCs w:val="21"/>
            </w:rPr>
            <w:fldChar w:fldCharType="separate"/>
          </w:r>
          <w:r>
            <w:rPr>
              <w:rFonts w:hint="eastAsia" w:asciiTheme="minorEastAsia" w:hAnsiTheme="minorEastAsia" w:eastAsiaTheme="minorEastAsia" w:cstheme="minorEastAsia"/>
              <w:snapToGrid w:val="0"/>
              <w:sz w:val="21"/>
              <w:szCs w:val="22"/>
            </w:rPr>
            <w:t>33</w:t>
          </w:r>
          <w:r>
            <w:rPr>
              <w:rFonts w:hint="eastAsia" w:asciiTheme="minorEastAsia" w:hAnsiTheme="minorEastAsia" w:eastAsiaTheme="minorEastAsia" w:cstheme="minorEastAsia"/>
              <w:snapToGrid w:val="0"/>
              <w:sz w:val="21"/>
              <w:szCs w:val="22"/>
              <w:lang w:val="zh-CN"/>
            </w:rPr>
            <w:t>、政府采购政策（如适用）</w:t>
          </w:r>
          <w:r>
            <w:rPr>
              <w:sz w:val="21"/>
              <w:szCs w:val="21"/>
            </w:rPr>
            <w:tab/>
          </w:r>
          <w:r>
            <w:rPr>
              <w:sz w:val="21"/>
              <w:szCs w:val="21"/>
            </w:rPr>
            <w:fldChar w:fldCharType="begin"/>
          </w:r>
          <w:r>
            <w:rPr>
              <w:sz w:val="21"/>
              <w:szCs w:val="21"/>
            </w:rPr>
            <w:instrText xml:space="preserve"> PAGEREF _Toc30990 \h </w:instrText>
          </w:r>
          <w:r>
            <w:rPr>
              <w:sz w:val="21"/>
              <w:szCs w:val="21"/>
            </w:rPr>
            <w:fldChar w:fldCharType="separate"/>
          </w:r>
          <w:r>
            <w:rPr>
              <w:sz w:val="21"/>
              <w:szCs w:val="21"/>
            </w:rPr>
            <w:t>23</w:t>
          </w:r>
          <w:r>
            <w:rPr>
              <w:sz w:val="21"/>
              <w:szCs w:val="21"/>
            </w:rPr>
            <w:fldChar w:fldCharType="end"/>
          </w:r>
          <w:r>
            <w:rPr>
              <w:sz w:val="21"/>
              <w:szCs w:val="21"/>
            </w:rPr>
            <w:fldChar w:fldCharType="end"/>
          </w:r>
        </w:p>
        <w:p>
          <w:pPr>
            <w:pStyle w:val="166"/>
            <w:tabs>
              <w:tab w:val="right" w:leader="dot" w:pos="8731"/>
            </w:tabs>
            <w:ind w:left="420"/>
            <w:rPr>
              <w:sz w:val="21"/>
              <w:szCs w:val="21"/>
            </w:rPr>
          </w:pPr>
          <w:r>
            <w:rPr>
              <w:sz w:val="21"/>
              <w:szCs w:val="21"/>
            </w:rPr>
            <w:fldChar w:fldCharType="begin"/>
          </w:r>
          <w:r>
            <w:rPr>
              <w:sz w:val="21"/>
              <w:szCs w:val="21"/>
            </w:rPr>
            <w:instrText xml:space="preserve"> HYPERLINK \l "_Toc15370" </w:instrText>
          </w:r>
          <w:r>
            <w:rPr>
              <w:sz w:val="21"/>
              <w:szCs w:val="21"/>
            </w:rPr>
            <w:fldChar w:fldCharType="separate"/>
          </w:r>
          <w:r>
            <w:rPr>
              <w:rFonts w:hint="eastAsia" w:asciiTheme="minorEastAsia" w:hAnsiTheme="minorEastAsia" w:eastAsiaTheme="minorEastAsia" w:cstheme="minorEastAsia"/>
              <w:snapToGrid w:val="0"/>
              <w:sz w:val="21"/>
              <w:szCs w:val="22"/>
              <w:lang w:val="zh-CN"/>
            </w:rPr>
            <w:t>九、其他要求</w:t>
          </w:r>
          <w:r>
            <w:rPr>
              <w:sz w:val="21"/>
              <w:szCs w:val="21"/>
            </w:rPr>
            <w:tab/>
          </w:r>
          <w:r>
            <w:rPr>
              <w:sz w:val="21"/>
              <w:szCs w:val="21"/>
            </w:rPr>
            <w:fldChar w:fldCharType="begin"/>
          </w:r>
          <w:r>
            <w:rPr>
              <w:sz w:val="21"/>
              <w:szCs w:val="21"/>
            </w:rPr>
            <w:instrText xml:space="preserve"> PAGEREF _Toc15370 \h </w:instrText>
          </w:r>
          <w:r>
            <w:rPr>
              <w:sz w:val="21"/>
              <w:szCs w:val="21"/>
            </w:rPr>
            <w:fldChar w:fldCharType="separate"/>
          </w:r>
          <w:r>
            <w:rPr>
              <w:sz w:val="21"/>
              <w:szCs w:val="21"/>
            </w:rPr>
            <w:t>24</w:t>
          </w:r>
          <w:r>
            <w:rPr>
              <w:sz w:val="21"/>
              <w:szCs w:val="21"/>
            </w:rPr>
            <w:fldChar w:fldCharType="end"/>
          </w:r>
          <w:r>
            <w:rPr>
              <w:sz w:val="21"/>
              <w:szCs w:val="21"/>
            </w:rPr>
            <w:fldChar w:fldCharType="end"/>
          </w:r>
        </w:p>
        <w:p>
          <w:pPr>
            <w:pStyle w:val="166"/>
            <w:tabs>
              <w:tab w:val="right" w:leader="dot" w:pos="8731"/>
            </w:tabs>
            <w:ind w:left="420"/>
            <w:rPr>
              <w:sz w:val="21"/>
              <w:szCs w:val="21"/>
            </w:rPr>
          </w:pPr>
          <w:r>
            <w:rPr>
              <w:sz w:val="21"/>
              <w:szCs w:val="21"/>
            </w:rPr>
            <w:fldChar w:fldCharType="begin"/>
          </w:r>
          <w:r>
            <w:rPr>
              <w:sz w:val="21"/>
              <w:szCs w:val="21"/>
            </w:rPr>
            <w:instrText xml:space="preserve"> HYPERLINK \l "_Toc26991" </w:instrText>
          </w:r>
          <w:r>
            <w:rPr>
              <w:sz w:val="21"/>
              <w:szCs w:val="21"/>
            </w:rPr>
            <w:fldChar w:fldCharType="separate"/>
          </w:r>
          <w:r>
            <w:rPr>
              <w:rFonts w:hint="eastAsia" w:asciiTheme="minorEastAsia" w:hAnsiTheme="minorEastAsia" w:eastAsiaTheme="minorEastAsia" w:cstheme="minorEastAsia"/>
              <w:snapToGrid w:val="0"/>
              <w:sz w:val="21"/>
              <w:szCs w:val="22"/>
              <w:lang w:val="zh-CN"/>
            </w:rPr>
            <w:t>十、适用法律</w:t>
          </w:r>
          <w:r>
            <w:rPr>
              <w:sz w:val="21"/>
              <w:szCs w:val="21"/>
            </w:rPr>
            <w:tab/>
          </w:r>
          <w:r>
            <w:rPr>
              <w:sz w:val="21"/>
              <w:szCs w:val="21"/>
            </w:rPr>
            <w:fldChar w:fldCharType="begin"/>
          </w:r>
          <w:r>
            <w:rPr>
              <w:sz w:val="21"/>
              <w:szCs w:val="21"/>
            </w:rPr>
            <w:instrText xml:space="preserve"> PAGEREF _Toc26991 \h </w:instrText>
          </w:r>
          <w:r>
            <w:rPr>
              <w:sz w:val="21"/>
              <w:szCs w:val="21"/>
            </w:rPr>
            <w:fldChar w:fldCharType="separate"/>
          </w:r>
          <w:r>
            <w:rPr>
              <w:sz w:val="21"/>
              <w:szCs w:val="21"/>
            </w:rPr>
            <w:t>25</w:t>
          </w:r>
          <w:r>
            <w:rPr>
              <w:sz w:val="21"/>
              <w:szCs w:val="21"/>
            </w:rPr>
            <w:fldChar w:fldCharType="end"/>
          </w:r>
          <w:r>
            <w:rPr>
              <w:sz w:val="21"/>
              <w:szCs w:val="21"/>
            </w:rPr>
            <w:fldChar w:fldCharType="end"/>
          </w:r>
        </w:p>
        <w:p>
          <w:pPr>
            <w:pStyle w:val="166"/>
            <w:tabs>
              <w:tab w:val="right" w:leader="dot" w:pos="8731"/>
            </w:tabs>
            <w:ind w:left="420"/>
            <w:rPr>
              <w:sz w:val="21"/>
              <w:szCs w:val="21"/>
            </w:rPr>
          </w:pPr>
          <w:r>
            <w:rPr>
              <w:sz w:val="21"/>
              <w:szCs w:val="21"/>
            </w:rPr>
            <w:fldChar w:fldCharType="begin"/>
          </w:r>
          <w:r>
            <w:rPr>
              <w:sz w:val="21"/>
              <w:szCs w:val="21"/>
            </w:rPr>
            <w:instrText xml:space="preserve"> HYPERLINK \l "_Toc6113" </w:instrText>
          </w:r>
          <w:r>
            <w:rPr>
              <w:sz w:val="21"/>
              <w:szCs w:val="21"/>
            </w:rPr>
            <w:fldChar w:fldCharType="separate"/>
          </w:r>
          <w:r>
            <w:rPr>
              <w:rFonts w:hint="eastAsia" w:asciiTheme="minorEastAsia" w:hAnsiTheme="minorEastAsia" w:eastAsiaTheme="minorEastAsia" w:cstheme="minorEastAsia"/>
              <w:snapToGrid w:val="0"/>
              <w:sz w:val="21"/>
              <w:szCs w:val="22"/>
              <w:lang w:val="zh-CN"/>
            </w:rPr>
            <w:t>十一、无效投标和废标</w:t>
          </w:r>
          <w:r>
            <w:rPr>
              <w:sz w:val="21"/>
              <w:szCs w:val="21"/>
            </w:rPr>
            <w:tab/>
          </w:r>
          <w:r>
            <w:rPr>
              <w:sz w:val="21"/>
              <w:szCs w:val="21"/>
            </w:rPr>
            <w:fldChar w:fldCharType="begin"/>
          </w:r>
          <w:r>
            <w:rPr>
              <w:sz w:val="21"/>
              <w:szCs w:val="21"/>
            </w:rPr>
            <w:instrText xml:space="preserve"> PAGEREF _Toc6113 \h </w:instrText>
          </w:r>
          <w:r>
            <w:rPr>
              <w:sz w:val="21"/>
              <w:szCs w:val="21"/>
            </w:rPr>
            <w:fldChar w:fldCharType="separate"/>
          </w:r>
          <w:r>
            <w:rPr>
              <w:sz w:val="21"/>
              <w:szCs w:val="21"/>
            </w:rPr>
            <w:t>25</w:t>
          </w:r>
          <w:r>
            <w:rPr>
              <w:sz w:val="21"/>
              <w:szCs w:val="21"/>
            </w:rPr>
            <w:fldChar w:fldCharType="end"/>
          </w:r>
          <w:r>
            <w:rPr>
              <w:sz w:val="21"/>
              <w:szCs w:val="21"/>
            </w:rPr>
            <w:fldChar w:fldCharType="end"/>
          </w:r>
        </w:p>
        <w:p>
          <w:pPr>
            <w:pStyle w:val="165"/>
            <w:tabs>
              <w:tab w:val="right" w:leader="dot" w:pos="8731"/>
            </w:tabs>
            <w:rPr>
              <w:sz w:val="21"/>
              <w:szCs w:val="21"/>
            </w:rPr>
          </w:pPr>
          <w:r>
            <w:rPr>
              <w:sz w:val="21"/>
              <w:szCs w:val="21"/>
            </w:rPr>
            <w:fldChar w:fldCharType="begin"/>
          </w:r>
          <w:r>
            <w:rPr>
              <w:sz w:val="21"/>
              <w:szCs w:val="21"/>
            </w:rPr>
            <w:instrText xml:space="preserve"> HYPERLINK \l "_Toc23452" </w:instrText>
          </w:r>
          <w:r>
            <w:rPr>
              <w:sz w:val="21"/>
              <w:szCs w:val="21"/>
            </w:rPr>
            <w:fldChar w:fldCharType="separate"/>
          </w:r>
          <w:r>
            <w:rPr>
              <w:rFonts w:hint="eastAsia" w:asciiTheme="minorEastAsia" w:hAnsiTheme="minorEastAsia" w:eastAsiaTheme="minorEastAsia" w:cstheme="minorEastAsia"/>
              <w:b/>
              <w:bCs/>
              <w:color w:val="000000" w:themeColor="text1"/>
              <w:sz w:val="24"/>
              <w:szCs w:val="28"/>
              <w14:textFill>
                <w14:solidFill>
                  <w14:schemeClr w14:val="tx1"/>
                </w14:solidFill>
              </w14:textFill>
            </w:rPr>
            <w:t>第三章 采购内容及要求</w:t>
          </w:r>
          <w:r>
            <w:rPr>
              <w:rFonts w:hint="eastAsia" w:asciiTheme="minorEastAsia" w:hAnsiTheme="minorEastAsia" w:eastAsiaTheme="minorEastAsia" w:cstheme="minorEastAsia"/>
              <w:b/>
              <w:bCs/>
              <w:color w:val="000000" w:themeColor="text1"/>
              <w:sz w:val="24"/>
              <w:szCs w:val="28"/>
              <w14:textFill>
                <w14:solidFill>
                  <w14:schemeClr w14:val="tx1"/>
                </w14:solidFill>
              </w14:textFill>
            </w:rPr>
            <w:tab/>
          </w:r>
          <w:r>
            <w:rPr>
              <w:rFonts w:hint="eastAsia" w:asciiTheme="minorEastAsia" w:hAnsiTheme="minorEastAsia" w:eastAsiaTheme="minorEastAsia" w:cstheme="minorEastAsia"/>
              <w:b/>
              <w:bCs/>
              <w:color w:val="000000" w:themeColor="text1"/>
              <w:sz w:val="24"/>
              <w:szCs w:val="28"/>
              <w14:textFill>
                <w14:solidFill>
                  <w14:schemeClr w14:val="tx1"/>
                </w14:solidFill>
              </w14:textFill>
            </w:rPr>
            <w:fldChar w:fldCharType="begin"/>
          </w:r>
          <w:r>
            <w:rPr>
              <w:rFonts w:hint="eastAsia" w:asciiTheme="minorEastAsia" w:hAnsiTheme="minorEastAsia" w:eastAsiaTheme="minorEastAsia" w:cstheme="minorEastAsia"/>
              <w:b/>
              <w:bCs/>
              <w:color w:val="000000" w:themeColor="text1"/>
              <w:sz w:val="24"/>
              <w:szCs w:val="28"/>
              <w14:textFill>
                <w14:solidFill>
                  <w14:schemeClr w14:val="tx1"/>
                </w14:solidFill>
              </w14:textFill>
            </w:rPr>
            <w:instrText xml:space="preserve"> PAGEREF _Toc23452 \h </w:instrText>
          </w:r>
          <w:r>
            <w:rPr>
              <w:rFonts w:hint="eastAsia" w:asciiTheme="minorEastAsia" w:hAnsiTheme="minorEastAsia" w:eastAsiaTheme="minorEastAsia" w:cstheme="minorEastAsia"/>
              <w:b/>
              <w:bCs/>
              <w:color w:val="000000" w:themeColor="text1"/>
              <w:sz w:val="24"/>
              <w:szCs w:val="28"/>
              <w14:textFill>
                <w14:solidFill>
                  <w14:schemeClr w14:val="tx1"/>
                </w14:solidFill>
              </w14:textFill>
            </w:rPr>
            <w:fldChar w:fldCharType="separate"/>
          </w:r>
          <w:r>
            <w:rPr>
              <w:rFonts w:hint="eastAsia" w:asciiTheme="minorEastAsia" w:hAnsiTheme="minorEastAsia" w:eastAsiaTheme="minorEastAsia" w:cstheme="minorEastAsia"/>
              <w:b/>
              <w:bCs/>
              <w:color w:val="000000" w:themeColor="text1"/>
              <w:sz w:val="24"/>
              <w:szCs w:val="28"/>
              <w14:textFill>
                <w14:solidFill>
                  <w14:schemeClr w14:val="tx1"/>
                </w14:solidFill>
              </w14:textFill>
            </w:rPr>
            <w:t>26</w:t>
          </w:r>
          <w:r>
            <w:rPr>
              <w:rFonts w:hint="eastAsia" w:asciiTheme="minorEastAsia" w:hAnsiTheme="minorEastAsia" w:eastAsiaTheme="minorEastAsia" w:cstheme="minorEastAsia"/>
              <w:b/>
              <w:bCs/>
              <w:color w:val="000000" w:themeColor="text1"/>
              <w:sz w:val="24"/>
              <w:szCs w:val="28"/>
              <w14:textFill>
                <w14:solidFill>
                  <w14:schemeClr w14:val="tx1"/>
                </w14:solidFill>
              </w14:textFill>
            </w:rPr>
            <w:fldChar w:fldCharType="end"/>
          </w:r>
          <w:r>
            <w:rPr>
              <w:rFonts w:hint="eastAsia" w:asciiTheme="minorEastAsia" w:hAnsiTheme="minorEastAsia" w:eastAsiaTheme="minorEastAsia" w:cstheme="minorEastAsia"/>
              <w:b/>
              <w:bCs/>
              <w:color w:val="000000" w:themeColor="text1"/>
              <w:sz w:val="24"/>
              <w:szCs w:val="28"/>
              <w14:textFill>
                <w14:solidFill>
                  <w14:schemeClr w14:val="tx1"/>
                </w14:solidFill>
              </w14:textFill>
            </w:rPr>
            <w:fldChar w:fldCharType="end"/>
          </w:r>
        </w:p>
        <w:p>
          <w:pPr>
            <w:pStyle w:val="165"/>
            <w:tabs>
              <w:tab w:val="right" w:leader="dot" w:pos="8731"/>
            </w:tabs>
            <w:rPr>
              <w:sz w:val="21"/>
              <w:szCs w:val="21"/>
            </w:rPr>
          </w:pPr>
          <w:r>
            <w:rPr>
              <w:sz w:val="21"/>
              <w:szCs w:val="21"/>
            </w:rPr>
            <w:fldChar w:fldCharType="begin"/>
          </w:r>
          <w:r>
            <w:rPr>
              <w:sz w:val="21"/>
              <w:szCs w:val="21"/>
            </w:rPr>
            <w:instrText xml:space="preserve"> HYPERLINK \l "_Toc11132" </w:instrText>
          </w:r>
          <w:r>
            <w:rPr>
              <w:sz w:val="21"/>
              <w:szCs w:val="21"/>
            </w:rPr>
            <w:fldChar w:fldCharType="separate"/>
          </w:r>
          <w:r>
            <w:rPr>
              <w:rFonts w:hint="eastAsia" w:asciiTheme="minorEastAsia" w:hAnsiTheme="minorEastAsia" w:eastAsiaTheme="minorEastAsia" w:cstheme="minorEastAsia"/>
              <w:b/>
              <w:bCs/>
              <w:color w:val="000000" w:themeColor="text1"/>
              <w:sz w:val="24"/>
              <w:szCs w:val="28"/>
              <w14:textFill>
                <w14:solidFill>
                  <w14:schemeClr w14:val="tx1"/>
                </w14:solidFill>
              </w14:textFill>
            </w:rPr>
            <w:t>第四章合同格式（仅供参考）</w:t>
          </w:r>
          <w:r>
            <w:rPr>
              <w:rFonts w:hint="eastAsia" w:asciiTheme="minorEastAsia" w:hAnsiTheme="minorEastAsia" w:eastAsiaTheme="minorEastAsia" w:cstheme="minorEastAsia"/>
              <w:b/>
              <w:bCs/>
              <w:color w:val="000000" w:themeColor="text1"/>
              <w:sz w:val="24"/>
              <w:szCs w:val="28"/>
              <w14:textFill>
                <w14:solidFill>
                  <w14:schemeClr w14:val="tx1"/>
                </w14:solidFill>
              </w14:textFill>
            </w:rPr>
            <w:tab/>
          </w:r>
          <w:r>
            <w:rPr>
              <w:rFonts w:hint="eastAsia" w:asciiTheme="minorEastAsia" w:hAnsiTheme="minorEastAsia" w:eastAsiaTheme="minorEastAsia" w:cstheme="minorEastAsia"/>
              <w:b/>
              <w:bCs/>
              <w:color w:val="000000" w:themeColor="text1"/>
              <w:sz w:val="24"/>
              <w:szCs w:val="28"/>
              <w14:textFill>
                <w14:solidFill>
                  <w14:schemeClr w14:val="tx1"/>
                </w14:solidFill>
              </w14:textFill>
            </w:rPr>
            <w:fldChar w:fldCharType="begin"/>
          </w:r>
          <w:r>
            <w:rPr>
              <w:rFonts w:hint="eastAsia" w:asciiTheme="minorEastAsia" w:hAnsiTheme="minorEastAsia" w:eastAsiaTheme="minorEastAsia" w:cstheme="minorEastAsia"/>
              <w:b/>
              <w:bCs/>
              <w:color w:val="000000" w:themeColor="text1"/>
              <w:sz w:val="24"/>
              <w:szCs w:val="28"/>
              <w14:textFill>
                <w14:solidFill>
                  <w14:schemeClr w14:val="tx1"/>
                </w14:solidFill>
              </w14:textFill>
            </w:rPr>
            <w:instrText xml:space="preserve"> PAGEREF _Toc11132 \h </w:instrText>
          </w:r>
          <w:r>
            <w:rPr>
              <w:rFonts w:hint="eastAsia" w:asciiTheme="minorEastAsia" w:hAnsiTheme="minorEastAsia" w:eastAsiaTheme="minorEastAsia" w:cstheme="minorEastAsia"/>
              <w:b/>
              <w:bCs/>
              <w:color w:val="000000" w:themeColor="text1"/>
              <w:sz w:val="24"/>
              <w:szCs w:val="28"/>
              <w14:textFill>
                <w14:solidFill>
                  <w14:schemeClr w14:val="tx1"/>
                </w14:solidFill>
              </w14:textFill>
            </w:rPr>
            <w:fldChar w:fldCharType="separate"/>
          </w:r>
          <w:r>
            <w:rPr>
              <w:rFonts w:hint="eastAsia" w:asciiTheme="minorEastAsia" w:hAnsiTheme="minorEastAsia" w:eastAsiaTheme="minorEastAsia" w:cstheme="minorEastAsia"/>
              <w:b/>
              <w:bCs/>
              <w:color w:val="000000" w:themeColor="text1"/>
              <w:sz w:val="24"/>
              <w:szCs w:val="28"/>
              <w14:textFill>
                <w14:solidFill>
                  <w14:schemeClr w14:val="tx1"/>
                </w14:solidFill>
              </w14:textFill>
            </w:rPr>
            <w:t>26</w:t>
          </w:r>
          <w:r>
            <w:rPr>
              <w:rFonts w:hint="eastAsia" w:asciiTheme="minorEastAsia" w:hAnsiTheme="minorEastAsia" w:eastAsiaTheme="minorEastAsia" w:cstheme="minorEastAsia"/>
              <w:b/>
              <w:bCs/>
              <w:color w:val="000000" w:themeColor="text1"/>
              <w:sz w:val="24"/>
              <w:szCs w:val="28"/>
              <w14:textFill>
                <w14:solidFill>
                  <w14:schemeClr w14:val="tx1"/>
                </w14:solidFill>
              </w14:textFill>
            </w:rPr>
            <w:fldChar w:fldCharType="end"/>
          </w:r>
          <w:r>
            <w:rPr>
              <w:rFonts w:hint="eastAsia" w:asciiTheme="minorEastAsia" w:hAnsiTheme="minorEastAsia" w:eastAsiaTheme="minorEastAsia" w:cstheme="minorEastAsia"/>
              <w:b/>
              <w:bCs/>
              <w:color w:val="000000" w:themeColor="text1"/>
              <w:sz w:val="24"/>
              <w:szCs w:val="28"/>
              <w14:textFill>
                <w14:solidFill>
                  <w14:schemeClr w14:val="tx1"/>
                </w14:solidFill>
              </w14:textFill>
            </w:rPr>
            <w:fldChar w:fldCharType="end"/>
          </w:r>
        </w:p>
        <w:p>
          <w:pPr>
            <w:pStyle w:val="165"/>
            <w:tabs>
              <w:tab w:val="right" w:leader="dot" w:pos="8731"/>
            </w:tabs>
            <w:rPr>
              <w:sz w:val="21"/>
              <w:szCs w:val="21"/>
            </w:rPr>
          </w:pPr>
          <w:r>
            <w:rPr>
              <w:sz w:val="21"/>
              <w:szCs w:val="21"/>
            </w:rPr>
            <w:fldChar w:fldCharType="begin"/>
          </w:r>
          <w:r>
            <w:rPr>
              <w:sz w:val="21"/>
              <w:szCs w:val="21"/>
            </w:rPr>
            <w:instrText xml:space="preserve"> HYPERLINK \l "_Toc4841" </w:instrText>
          </w:r>
          <w:r>
            <w:rPr>
              <w:sz w:val="21"/>
              <w:szCs w:val="21"/>
            </w:rPr>
            <w:fldChar w:fldCharType="separate"/>
          </w:r>
          <w:r>
            <w:rPr>
              <w:rFonts w:hint="eastAsia" w:asciiTheme="minorEastAsia" w:hAnsiTheme="minorEastAsia" w:eastAsiaTheme="minorEastAsia" w:cstheme="minorEastAsia"/>
              <w:b/>
              <w:bCs/>
              <w:color w:val="000000" w:themeColor="text1"/>
              <w:sz w:val="24"/>
              <w:szCs w:val="28"/>
              <w14:textFill>
                <w14:solidFill>
                  <w14:schemeClr w14:val="tx1"/>
                </w14:solidFill>
              </w14:textFill>
            </w:rPr>
            <w:t>第五章 评审程序、方法及标准</w:t>
          </w:r>
          <w:r>
            <w:rPr>
              <w:rFonts w:hint="eastAsia" w:asciiTheme="minorEastAsia" w:hAnsiTheme="minorEastAsia" w:eastAsiaTheme="minorEastAsia" w:cstheme="minorEastAsia"/>
              <w:b/>
              <w:bCs/>
              <w:color w:val="000000" w:themeColor="text1"/>
              <w:sz w:val="24"/>
              <w:szCs w:val="28"/>
              <w14:textFill>
                <w14:solidFill>
                  <w14:schemeClr w14:val="tx1"/>
                </w14:solidFill>
              </w14:textFill>
            </w:rPr>
            <w:tab/>
          </w:r>
          <w:r>
            <w:rPr>
              <w:rFonts w:hint="eastAsia" w:asciiTheme="minorEastAsia" w:hAnsiTheme="minorEastAsia" w:eastAsiaTheme="minorEastAsia" w:cstheme="minorEastAsia"/>
              <w:b/>
              <w:bCs/>
              <w:color w:val="000000" w:themeColor="text1"/>
              <w:sz w:val="24"/>
              <w:szCs w:val="28"/>
              <w14:textFill>
                <w14:solidFill>
                  <w14:schemeClr w14:val="tx1"/>
                </w14:solidFill>
              </w14:textFill>
            </w:rPr>
            <w:fldChar w:fldCharType="begin"/>
          </w:r>
          <w:r>
            <w:rPr>
              <w:rFonts w:hint="eastAsia" w:asciiTheme="minorEastAsia" w:hAnsiTheme="minorEastAsia" w:eastAsiaTheme="minorEastAsia" w:cstheme="minorEastAsia"/>
              <w:b/>
              <w:bCs/>
              <w:color w:val="000000" w:themeColor="text1"/>
              <w:sz w:val="24"/>
              <w:szCs w:val="28"/>
              <w14:textFill>
                <w14:solidFill>
                  <w14:schemeClr w14:val="tx1"/>
                </w14:solidFill>
              </w14:textFill>
            </w:rPr>
            <w:instrText xml:space="preserve"> PAGEREF _Toc4841 \h </w:instrText>
          </w:r>
          <w:r>
            <w:rPr>
              <w:rFonts w:hint="eastAsia" w:asciiTheme="minorEastAsia" w:hAnsiTheme="minorEastAsia" w:eastAsiaTheme="minorEastAsia" w:cstheme="minorEastAsia"/>
              <w:b/>
              <w:bCs/>
              <w:color w:val="000000" w:themeColor="text1"/>
              <w:sz w:val="24"/>
              <w:szCs w:val="28"/>
              <w14:textFill>
                <w14:solidFill>
                  <w14:schemeClr w14:val="tx1"/>
                </w14:solidFill>
              </w14:textFill>
            </w:rPr>
            <w:fldChar w:fldCharType="separate"/>
          </w:r>
          <w:r>
            <w:rPr>
              <w:rFonts w:hint="eastAsia" w:asciiTheme="minorEastAsia" w:hAnsiTheme="minorEastAsia" w:eastAsiaTheme="minorEastAsia" w:cstheme="minorEastAsia"/>
              <w:b/>
              <w:bCs/>
              <w:color w:val="000000" w:themeColor="text1"/>
              <w:sz w:val="24"/>
              <w:szCs w:val="28"/>
              <w14:textFill>
                <w14:solidFill>
                  <w14:schemeClr w14:val="tx1"/>
                </w14:solidFill>
              </w14:textFill>
            </w:rPr>
            <w:t>33</w:t>
          </w:r>
          <w:r>
            <w:rPr>
              <w:rFonts w:hint="eastAsia" w:asciiTheme="minorEastAsia" w:hAnsiTheme="minorEastAsia" w:eastAsiaTheme="minorEastAsia" w:cstheme="minorEastAsia"/>
              <w:b/>
              <w:bCs/>
              <w:color w:val="000000" w:themeColor="text1"/>
              <w:sz w:val="24"/>
              <w:szCs w:val="28"/>
              <w14:textFill>
                <w14:solidFill>
                  <w14:schemeClr w14:val="tx1"/>
                </w14:solidFill>
              </w14:textFill>
            </w:rPr>
            <w:fldChar w:fldCharType="end"/>
          </w:r>
          <w:r>
            <w:rPr>
              <w:rFonts w:hint="eastAsia" w:asciiTheme="minorEastAsia" w:hAnsiTheme="minorEastAsia" w:eastAsiaTheme="minorEastAsia" w:cstheme="minorEastAsia"/>
              <w:b/>
              <w:bCs/>
              <w:color w:val="000000" w:themeColor="text1"/>
              <w:sz w:val="24"/>
              <w:szCs w:val="28"/>
              <w14:textFill>
                <w14:solidFill>
                  <w14:schemeClr w14:val="tx1"/>
                </w14:solidFill>
              </w14:textFill>
            </w:rPr>
            <w:fldChar w:fldCharType="end"/>
          </w:r>
        </w:p>
        <w:p>
          <w:pPr>
            <w:pStyle w:val="165"/>
            <w:tabs>
              <w:tab w:val="right" w:leader="dot" w:pos="8731"/>
            </w:tabs>
            <w:rPr>
              <w:sz w:val="21"/>
              <w:szCs w:val="21"/>
            </w:rPr>
          </w:pPr>
          <w:r>
            <w:rPr>
              <w:sz w:val="21"/>
              <w:szCs w:val="21"/>
            </w:rPr>
            <w:fldChar w:fldCharType="begin"/>
          </w:r>
          <w:r>
            <w:rPr>
              <w:sz w:val="21"/>
              <w:szCs w:val="21"/>
            </w:rPr>
            <w:instrText xml:space="preserve"> HYPERLINK \l "_Toc13077" </w:instrText>
          </w:r>
          <w:r>
            <w:rPr>
              <w:sz w:val="21"/>
              <w:szCs w:val="21"/>
            </w:rPr>
            <w:fldChar w:fldCharType="separate"/>
          </w:r>
          <w:r>
            <w:rPr>
              <w:rFonts w:hint="eastAsia" w:asciiTheme="minorEastAsia" w:hAnsiTheme="minorEastAsia" w:eastAsiaTheme="minorEastAsia" w:cstheme="minorEastAsia"/>
              <w:b/>
              <w:bCs/>
              <w:color w:val="000000" w:themeColor="text1"/>
              <w:sz w:val="24"/>
              <w:szCs w:val="28"/>
              <w14:textFill>
                <w14:solidFill>
                  <w14:schemeClr w14:val="tx1"/>
                </w14:solidFill>
              </w14:textFill>
            </w:rPr>
            <w:t>第六章 响应文件的格式</w:t>
          </w:r>
          <w:r>
            <w:rPr>
              <w:rFonts w:hint="eastAsia" w:asciiTheme="minorEastAsia" w:hAnsiTheme="minorEastAsia" w:eastAsiaTheme="minorEastAsia" w:cstheme="minorEastAsia"/>
              <w:b/>
              <w:bCs/>
              <w:color w:val="000000" w:themeColor="text1"/>
              <w:sz w:val="24"/>
              <w:szCs w:val="28"/>
              <w14:textFill>
                <w14:solidFill>
                  <w14:schemeClr w14:val="tx1"/>
                </w14:solidFill>
              </w14:textFill>
            </w:rPr>
            <w:tab/>
          </w:r>
          <w:r>
            <w:rPr>
              <w:rFonts w:hint="eastAsia" w:asciiTheme="minorEastAsia" w:hAnsiTheme="minorEastAsia" w:eastAsiaTheme="minorEastAsia" w:cstheme="minorEastAsia"/>
              <w:b/>
              <w:bCs/>
              <w:color w:val="000000" w:themeColor="text1"/>
              <w:sz w:val="24"/>
              <w:szCs w:val="28"/>
              <w14:textFill>
                <w14:solidFill>
                  <w14:schemeClr w14:val="tx1"/>
                </w14:solidFill>
              </w14:textFill>
            </w:rPr>
            <w:fldChar w:fldCharType="begin"/>
          </w:r>
          <w:r>
            <w:rPr>
              <w:rFonts w:hint="eastAsia" w:asciiTheme="minorEastAsia" w:hAnsiTheme="minorEastAsia" w:eastAsiaTheme="minorEastAsia" w:cstheme="minorEastAsia"/>
              <w:b/>
              <w:bCs/>
              <w:color w:val="000000" w:themeColor="text1"/>
              <w:sz w:val="24"/>
              <w:szCs w:val="28"/>
              <w14:textFill>
                <w14:solidFill>
                  <w14:schemeClr w14:val="tx1"/>
                </w14:solidFill>
              </w14:textFill>
            </w:rPr>
            <w:instrText xml:space="preserve"> PAGEREF _Toc13077 \h </w:instrText>
          </w:r>
          <w:r>
            <w:rPr>
              <w:rFonts w:hint="eastAsia" w:asciiTheme="minorEastAsia" w:hAnsiTheme="minorEastAsia" w:eastAsiaTheme="minorEastAsia" w:cstheme="minorEastAsia"/>
              <w:b/>
              <w:bCs/>
              <w:color w:val="000000" w:themeColor="text1"/>
              <w:sz w:val="24"/>
              <w:szCs w:val="28"/>
              <w14:textFill>
                <w14:solidFill>
                  <w14:schemeClr w14:val="tx1"/>
                </w14:solidFill>
              </w14:textFill>
            </w:rPr>
            <w:fldChar w:fldCharType="separate"/>
          </w:r>
          <w:r>
            <w:rPr>
              <w:rFonts w:hint="eastAsia" w:asciiTheme="minorEastAsia" w:hAnsiTheme="minorEastAsia" w:eastAsiaTheme="minorEastAsia" w:cstheme="minorEastAsia"/>
              <w:b/>
              <w:bCs/>
              <w:color w:val="000000" w:themeColor="text1"/>
              <w:sz w:val="24"/>
              <w:szCs w:val="28"/>
              <w14:textFill>
                <w14:solidFill>
                  <w14:schemeClr w14:val="tx1"/>
                </w14:solidFill>
              </w14:textFill>
            </w:rPr>
            <w:t>39</w:t>
          </w:r>
          <w:r>
            <w:rPr>
              <w:rFonts w:hint="eastAsia" w:asciiTheme="minorEastAsia" w:hAnsiTheme="minorEastAsia" w:eastAsiaTheme="minorEastAsia" w:cstheme="minorEastAsia"/>
              <w:b/>
              <w:bCs/>
              <w:color w:val="000000" w:themeColor="text1"/>
              <w:sz w:val="24"/>
              <w:szCs w:val="28"/>
              <w14:textFill>
                <w14:solidFill>
                  <w14:schemeClr w14:val="tx1"/>
                </w14:solidFill>
              </w14:textFill>
            </w:rPr>
            <w:fldChar w:fldCharType="end"/>
          </w:r>
          <w:r>
            <w:rPr>
              <w:rFonts w:hint="eastAsia" w:asciiTheme="minorEastAsia" w:hAnsiTheme="minorEastAsia" w:eastAsiaTheme="minorEastAsia" w:cstheme="minorEastAsia"/>
              <w:b/>
              <w:bCs/>
              <w:color w:val="000000" w:themeColor="text1"/>
              <w:sz w:val="24"/>
              <w:szCs w:val="28"/>
              <w14:textFill>
                <w14:solidFill>
                  <w14:schemeClr w14:val="tx1"/>
                </w14:solidFill>
              </w14:textFill>
            </w:rPr>
            <w:fldChar w:fldCharType="end"/>
          </w:r>
        </w:p>
        <w:p>
          <w:pPr>
            <w:pStyle w:val="166"/>
            <w:tabs>
              <w:tab w:val="right" w:leader="dot" w:pos="8731"/>
            </w:tabs>
            <w:ind w:left="420"/>
            <w:rPr>
              <w:sz w:val="21"/>
              <w:szCs w:val="21"/>
            </w:rPr>
          </w:pPr>
          <w:r>
            <w:rPr>
              <w:sz w:val="21"/>
              <w:szCs w:val="21"/>
            </w:rPr>
            <w:fldChar w:fldCharType="begin"/>
          </w:r>
          <w:r>
            <w:rPr>
              <w:sz w:val="21"/>
              <w:szCs w:val="21"/>
            </w:rPr>
            <w:instrText xml:space="preserve"> HYPERLINK \l "_Toc24387" </w:instrText>
          </w:r>
          <w:r>
            <w:rPr>
              <w:sz w:val="21"/>
              <w:szCs w:val="21"/>
            </w:rPr>
            <w:fldChar w:fldCharType="separate"/>
          </w:r>
          <w:r>
            <w:rPr>
              <w:rFonts w:hint="eastAsia" w:ascii="宋体" w:hAnsi="宋体"/>
              <w:sz w:val="21"/>
              <w:szCs w:val="32"/>
            </w:rPr>
            <w:t>评审导航表</w:t>
          </w:r>
          <w:r>
            <w:rPr>
              <w:sz w:val="21"/>
              <w:szCs w:val="21"/>
            </w:rPr>
            <w:tab/>
          </w:r>
          <w:r>
            <w:rPr>
              <w:sz w:val="21"/>
              <w:szCs w:val="21"/>
            </w:rPr>
            <w:fldChar w:fldCharType="begin"/>
          </w:r>
          <w:r>
            <w:rPr>
              <w:sz w:val="21"/>
              <w:szCs w:val="21"/>
            </w:rPr>
            <w:instrText xml:space="preserve"> PAGEREF _Toc24387 \h </w:instrText>
          </w:r>
          <w:r>
            <w:rPr>
              <w:sz w:val="21"/>
              <w:szCs w:val="21"/>
            </w:rPr>
            <w:fldChar w:fldCharType="separate"/>
          </w:r>
          <w:r>
            <w:rPr>
              <w:sz w:val="21"/>
              <w:szCs w:val="21"/>
            </w:rPr>
            <w:t>45</w:t>
          </w:r>
          <w:r>
            <w:rPr>
              <w:sz w:val="21"/>
              <w:szCs w:val="21"/>
            </w:rPr>
            <w:fldChar w:fldCharType="end"/>
          </w:r>
          <w:r>
            <w:rPr>
              <w:sz w:val="21"/>
              <w:szCs w:val="21"/>
            </w:rPr>
            <w:fldChar w:fldCharType="end"/>
          </w:r>
        </w:p>
        <w:p>
          <w:pPr>
            <w:pStyle w:val="166"/>
            <w:tabs>
              <w:tab w:val="right" w:leader="dot" w:pos="8731"/>
            </w:tabs>
            <w:ind w:left="420"/>
            <w:rPr>
              <w:sz w:val="21"/>
              <w:szCs w:val="21"/>
            </w:rPr>
          </w:pPr>
          <w:r>
            <w:rPr>
              <w:sz w:val="21"/>
              <w:szCs w:val="21"/>
            </w:rPr>
            <w:fldChar w:fldCharType="begin"/>
          </w:r>
          <w:r>
            <w:rPr>
              <w:sz w:val="21"/>
              <w:szCs w:val="21"/>
            </w:rPr>
            <w:instrText xml:space="preserve"> HYPERLINK \l "_Toc4077" </w:instrText>
          </w:r>
          <w:r>
            <w:rPr>
              <w:sz w:val="21"/>
              <w:szCs w:val="21"/>
            </w:rPr>
            <w:fldChar w:fldCharType="separate"/>
          </w:r>
          <w:r>
            <w:rPr>
              <w:rFonts w:hint="eastAsia"/>
              <w:sz w:val="21"/>
              <w:szCs w:val="21"/>
            </w:rPr>
            <w:t>一、封面及目录</w:t>
          </w:r>
          <w:r>
            <w:rPr>
              <w:sz w:val="21"/>
              <w:szCs w:val="21"/>
            </w:rPr>
            <w:tab/>
          </w:r>
          <w:r>
            <w:rPr>
              <w:sz w:val="21"/>
              <w:szCs w:val="21"/>
            </w:rPr>
            <w:fldChar w:fldCharType="begin"/>
          </w:r>
          <w:r>
            <w:rPr>
              <w:sz w:val="21"/>
              <w:szCs w:val="21"/>
            </w:rPr>
            <w:instrText xml:space="preserve"> PAGEREF _Toc4077 \h </w:instrText>
          </w:r>
          <w:r>
            <w:rPr>
              <w:sz w:val="21"/>
              <w:szCs w:val="21"/>
            </w:rPr>
            <w:fldChar w:fldCharType="separate"/>
          </w:r>
          <w:r>
            <w:rPr>
              <w:sz w:val="21"/>
              <w:szCs w:val="21"/>
            </w:rPr>
            <w:t>46</w:t>
          </w:r>
          <w:r>
            <w:rPr>
              <w:sz w:val="21"/>
              <w:szCs w:val="21"/>
            </w:rPr>
            <w:fldChar w:fldCharType="end"/>
          </w:r>
          <w:r>
            <w:rPr>
              <w:sz w:val="21"/>
              <w:szCs w:val="21"/>
            </w:rPr>
            <w:fldChar w:fldCharType="end"/>
          </w:r>
        </w:p>
        <w:p>
          <w:pPr>
            <w:pStyle w:val="166"/>
            <w:tabs>
              <w:tab w:val="right" w:leader="dot" w:pos="8731"/>
            </w:tabs>
            <w:ind w:left="420"/>
            <w:rPr>
              <w:sz w:val="21"/>
              <w:szCs w:val="21"/>
            </w:rPr>
          </w:pPr>
          <w:r>
            <w:rPr>
              <w:sz w:val="21"/>
              <w:szCs w:val="21"/>
            </w:rPr>
            <w:fldChar w:fldCharType="begin"/>
          </w:r>
          <w:r>
            <w:rPr>
              <w:sz w:val="21"/>
              <w:szCs w:val="21"/>
            </w:rPr>
            <w:instrText xml:space="preserve"> HYPERLINK \l "_Toc31854" </w:instrText>
          </w:r>
          <w:r>
            <w:rPr>
              <w:sz w:val="21"/>
              <w:szCs w:val="21"/>
            </w:rPr>
            <w:fldChar w:fldCharType="separate"/>
          </w:r>
          <w:r>
            <w:rPr>
              <w:rFonts w:hint="eastAsia"/>
              <w:sz w:val="21"/>
              <w:szCs w:val="21"/>
            </w:rPr>
            <w:t>二、磋商函及价格部分</w:t>
          </w:r>
          <w:r>
            <w:rPr>
              <w:sz w:val="21"/>
              <w:szCs w:val="21"/>
            </w:rPr>
            <w:tab/>
          </w:r>
          <w:r>
            <w:rPr>
              <w:sz w:val="21"/>
              <w:szCs w:val="21"/>
            </w:rPr>
            <w:fldChar w:fldCharType="begin"/>
          </w:r>
          <w:r>
            <w:rPr>
              <w:sz w:val="21"/>
              <w:szCs w:val="21"/>
            </w:rPr>
            <w:instrText xml:space="preserve"> PAGEREF _Toc31854 \h </w:instrText>
          </w:r>
          <w:r>
            <w:rPr>
              <w:sz w:val="21"/>
              <w:szCs w:val="21"/>
            </w:rPr>
            <w:fldChar w:fldCharType="separate"/>
          </w:r>
          <w:r>
            <w:rPr>
              <w:sz w:val="21"/>
              <w:szCs w:val="21"/>
            </w:rPr>
            <w:t>47</w:t>
          </w:r>
          <w:r>
            <w:rPr>
              <w:sz w:val="21"/>
              <w:szCs w:val="21"/>
            </w:rPr>
            <w:fldChar w:fldCharType="end"/>
          </w:r>
          <w:r>
            <w:rPr>
              <w:sz w:val="21"/>
              <w:szCs w:val="21"/>
            </w:rPr>
            <w:fldChar w:fldCharType="end"/>
          </w:r>
        </w:p>
        <w:p>
          <w:pPr>
            <w:pStyle w:val="172"/>
            <w:tabs>
              <w:tab w:val="right" w:leader="dot" w:pos="8731"/>
            </w:tabs>
            <w:ind w:left="0" w:leftChars="0" w:firstLine="420" w:firstLineChars="200"/>
            <w:rPr>
              <w:sz w:val="21"/>
              <w:szCs w:val="21"/>
            </w:rPr>
          </w:pPr>
          <w:r>
            <w:rPr>
              <w:sz w:val="21"/>
              <w:szCs w:val="21"/>
            </w:rPr>
            <w:fldChar w:fldCharType="begin"/>
          </w:r>
          <w:r>
            <w:rPr>
              <w:sz w:val="21"/>
              <w:szCs w:val="21"/>
            </w:rPr>
            <w:instrText xml:space="preserve"> HYPERLINK \l "_Toc3165" </w:instrText>
          </w:r>
          <w:r>
            <w:rPr>
              <w:sz w:val="21"/>
              <w:szCs w:val="21"/>
            </w:rPr>
            <w:fldChar w:fldCharType="separate"/>
          </w:r>
          <w:r>
            <w:rPr>
              <w:rFonts w:hint="eastAsia"/>
              <w:sz w:val="21"/>
              <w:szCs w:val="21"/>
            </w:rPr>
            <w:t>（一）磋商函</w:t>
          </w:r>
          <w:r>
            <w:rPr>
              <w:sz w:val="21"/>
              <w:szCs w:val="21"/>
            </w:rPr>
            <w:tab/>
          </w:r>
          <w:r>
            <w:rPr>
              <w:sz w:val="21"/>
              <w:szCs w:val="21"/>
            </w:rPr>
            <w:fldChar w:fldCharType="begin"/>
          </w:r>
          <w:r>
            <w:rPr>
              <w:sz w:val="21"/>
              <w:szCs w:val="21"/>
            </w:rPr>
            <w:instrText xml:space="preserve"> PAGEREF _Toc3165 \h </w:instrText>
          </w:r>
          <w:r>
            <w:rPr>
              <w:sz w:val="21"/>
              <w:szCs w:val="21"/>
            </w:rPr>
            <w:fldChar w:fldCharType="separate"/>
          </w:r>
          <w:r>
            <w:rPr>
              <w:sz w:val="21"/>
              <w:szCs w:val="21"/>
            </w:rPr>
            <w:t>47</w:t>
          </w:r>
          <w:r>
            <w:rPr>
              <w:sz w:val="21"/>
              <w:szCs w:val="21"/>
            </w:rPr>
            <w:fldChar w:fldCharType="end"/>
          </w:r>
          <w:r>
            <w:rPr>
              <w:sz w:val="21"/>
              <w:szCs w:val="21"/>
            </w:rPr>
            <w:fldChar w:fldCharType="end"/>
          </w:r>
        </w:p>
        <w:p>
          <w:pPr>
            <w:pStyle w:val="166"/>
            <w:tabs>
              <w:tab w:val="right" w:leader="dot" w:pos="8731"/>
            </w:tabs>
            <w:ind w:left="420"/>
            <w:rPr>
              <w:sz w:val="21"/>
              <w:szCs w:val="21"/>
            </w:rPr>
          </w:pPr>
          <w:r>
            <w:rPr>
              <w:sz w:val="21"/>
              <w:szCs w:val="21"/>
            </w:rPr>
            <w:fldChar w:fldCharType="begin"/>
          </w:r>
          <w:r>
            <w:rPr>
              <w:sz w:val="21"/>
              <w:szCs w:val="21"/>
            </w:rPr>
            <w:instrText xml:space="preserve"> HYPERLINK \l "_Toc10602" </w:instrText>
          </w:r>
          <w:r>
            <w:rPr>
              <w:sz w:val="21"/>
              <w:szCs w:val="21"/>
            </w:rPr>
            <w:fldChar w:fldCharType="separate"/>
          </w:r>
          <w:r>
            <w:rPr>
              <w:rFonts w:hint="eastAsia" w:asciiTheme="minorEastAsia" w:hAnsiTheme="minorEastAsia" w:eastAsiaTheme="minorEastAsia" w:cstheme="minorEastAsia"/>
              <w:sz w:val="21"/>
              <w:szCs w:val="21"/>
            </w:rPr>
            <w:t>（二）</w:t>
          </w:r>
          <w:r>
            <w:rPr>
              <w:rFonts w:hint="eastAsia" w:asciiTheme="minorEastAsia" w:hAnsiTheme="minorEastAsia" w:eastAsiaTheme="minorEastAsia" w:cstheme="minorEastAsia"/>
              <w:sz w:val="21"/>
              <w:szCs w:val="21"/>
              <w:lang w:val="en-US" w:eastAsia="zh-CN"/>
            </w:rPr>
            <w:t>磋商函附录</w:t>
          </w:r>
          <w:r>
            <w:rPr>
              <w:sz w:val="21"/>
              <w:szCs w:val="21"/>
            </w:rPr>
            <w:tab/>
          </w:r>
          <w:r>
            <w:rPr>
              <w:sz w:val="21"/>
              <w:szCs w:val="21"/>
            </w:rPr>
            <w:fldChar w:fldCharType="begin"/>
          </w:r>
          <w:r>
            <w:rPr>
              <w:sz w:val="21"/>
              <w:szCs w:val="21"/>
            </w:rPr>
            <w:instrText xml:space="preserve"> PAGEREF _Toc10602 \h </w:instrText>
          </w:r>
          <w:r>
            <w:rPr>
              <w:sz w:val="21"/>
              <w:szCs w:val="21"/>
            </w:rPr>
            <w:fldChar w:fldCharType="separate"/>
          </w:r>
          <w:r>
            <w:rPr>
              <w:sz w:val="21"/>
              <w:szCs w:val="21"/>
            </w:rPr>
            <w:t>49</w:t>
          </w:r>
          <w:r>
            <w:rPr>
              <w:sz w:val="21"/>
              <w:szCs w:val="21"/>
            </w:rPr>
            <w:fldChar w:fldCharType="end"/>
          </w:r>
          <w:r>
            <w:rPr>
              <w:sz w:val="21"/>
              <w:szCs w:val="21"/>
            </w:rPr>
            <w:fldChar w:fldCharType="end"/>
          </w:r>
        </w:p>
        <w:p>
          <w:pPr>
            <w:pStyle w:val="166"/>
            <w:tabs>
              <w:tab w:val="right" w:leader="dot" w:pos="8731"/>
            </w:tabs>
            <w:ind w:left="420"/>
            <w:rPr>
              <w:sz w:val="21"/>
              <w:szCs w:val="21"/>
            </w:rPr>
          </w:pPr>
          <w:r>
            <w:rPr>
              <w:sz w:val="21"/>
              <w:szCs w:val="21"/>
            </w:rPr>
            <w:fldChar w:fldCharType="begin"/>
          </w:r>
          <w:r>
            <w:rPr>
              <w:sz w:val="21"/>
              <w:szCs w:val="21"/>
            </w:rPr>
            <w:instrText xml:space="preserve"> HYPERLINK \l "_Toc17441" </w:instrText>
          </w:r>
          <w:r>
            <w:rPr>
              <w:sz w:val="21"/>
              <w:szCs w:val="21"/>
            </w:rPr>
            <w:fldChar w:fldCharType="separate"/>
          </w:r>
          <w:r>
            <w:rPr>
              <w:rFonts w:hint="eastAsia" w:asciiTheme="minorEastAsia" w:hAnsiTheme="minorEastAsia" w:eastAsiaTheme="minorEastAsia" w:cstheme="minorEastAsia"/>
              <w:sz w:val="21"/>
              <w:szCs w:val="21"/>
            </w:rPr>
            <w:t>（三）投标分项报价表</w:t>
          </w:r>
          <w:r>
            <w:rPr>
              <w:sz w:val="21"/>
              <w:szCs w:val="21"/>
            </w:rPr>
            <w:tab/>
          </w:r>
          <w:r>
            <w:rPr>
              <w:sz w:val="21"/>
              <w:szCs w:val="21"/>
            </w:rPr>
            <w:fldChar w:fldCharType="begin"/>
          </w:r>
          <w:r>
            <w:rPr>
              <w:sz w:val="21"/>
              <w:szCs w:val="21"/>
            </w:rPr>
            <w:instrText xml:space="preserve"> PAGEREF _Toc17441 \h </w:instrText>
          </w:r>
          <w:r>
            <w:rPr>
              <w:sz w:val="21"/>
              <w:szCs w:val="21"/>
            </w:rPr>
            <w:fldChar w:fldCharType="separate"/>
          </w:r>
          <w:r>
            <w:rPr>
              <w:sz w:val="21"/>
              <w:szCs w:val="21"/>
            </w:rPr>
            <w:t>50</w:t>
          </w:r>
          <w:r>
            <w:rPr>
              <w:sz w:val="21"/>
              <w:szCs w:val="21"/>
            </w:rPr>
            <w:fldChar w:fldCharType="end"/>
          </w:r>
          <w:r>
            <w:rPr>
              <w:sz w:val="21"/>
              <w:szCs w:val="21"/>
            </w:rPr>
            <w:fldChar w:fldCharType="end"/>
          </w:r>
        </w:p>
        <w:p>
          <w:pPr>
            <w:pStyle w:val="165"/>
            <w:tabs>
              <w:tab w:val="right" w:leader="dot" w:pos="8731"/>
            </w:tabs>
            <w:ind w:firstLine="420" w:firstLineChars="200"/>
            <w:rPr>
              <w:sz w:val="21"/>
              <w:szCs w:val="21"/>
            </w:rPr>
          </w:pPr>
          <w:r>
            <w:rPr>
              <w:sz w:val="21"/>
              <w:szCs w:val="21"/>
            </w:rPr>
            <w:fldChar w:fldCharType="begin"/>
          </w:r>
          <w:r>
            <w:rPr>
              <w:sz w:val="21"/>
              <w:szCs w:val="21"/>
            </w:rPr>
            <w:instrText xml:space="preserve"> HYPERLINK \l "_Toc21780" </w:instrText>
          </w:r>
          <w:r>
            <w:rPr>
              <w:sz w:val="21"/>
              <w:szCs w:val="21"/>
            </w:rPr>
            <w:fldChar w:fldCharType="separate"/>
          </w:r>
          <w:r>
            <w:rPr>
              <w:rFonts w:hint="eastAsia" w:asciiTheme="minorEastAsia" w:hAnsiTheme="minorEastAsia" w:eastAsiaTheme="minorEastAsia" w:cstheme="minorEastAsia"/>
              <w:sz w:val="21"/>
              <w:szCs w:val="21"/>
            </w:rPr>
            <w:t>三、商务部分</w:t>
          </w:r>
          <w:r>
            <w:rPr>
              <w:sz w:val="21"/>
              <w:szCs w:val="21"/>
            </w:rPr>
            <w:tab/>
          </w:r>
          <w:r>
            <w:rPr>
              <w:sz w:val="21"/>
              <w:szCs w:val="21"/>
            </w:rPr>
            <w:fldChar w:fldCharType="begin"/>
          </w:r>
          <w:r>
            <w:rPr>
              <w:sz w:val="21"/>
              <w:szCs w:val="21"/>
            </w:rPr>
            <w:instrText xml:space="preserve"> PAGEREF _Toc21780 \h </w:instrText>
          </w:r>
          <w:r>
            <w:rPr>
              <w:sz w:val="21"/>
              <w:szCs w:val="21"/>
            </w:rPr>
            <w:fldChar w:fldCharType="separate"/>
          </w:r>
          <w:r>
            <w:rPr>
              <w:sz w:val="21"/>
              <w:szCs w:val="21"/>
            </w:rPr>
            <w:t>51</w:t>
          </w:r>
          <w:r>
            <w:rPr>
              <w:sz w:val="21"/>
              <w:szCs w:val="21"/>
            </w:rPr>
            <w:fldChar w:fldCharType="end"/>
          </w:r>
          <w:r>
            <w:rPr>
              <w:sz w:val="21"/>
              <w:szCs w:val="21"/>
            </w:rPr>
            <w:fldChar w:fldCharType="end"/>
          </w:r>
        </w:p>
        <w:p>
          <w:pPr>
            <w:pStyle w:val="166"/>
            <w:tabs>
              <w:tab w:val="right" w:leader="dot" w:pos="8731"/>
            </w:tabs>
            <w:ind w:left="420"/>
            <w:rPr>
              <w:sz w:val="21"/>
              <w:szCs w:val="21"/>
            </w:rPr>
          </w:pPr>
          <w:r>
            <w:rPr>
              <w:sz w:val="21"/>
              <w:szCs w:val="21"/>
            </w:rPr>
            <w:fldChar w:fldCharType="begin"/>
          </w:r>
          <w:r>
            <w:rPr>
              <w:sz w:val="21"/>
              <w:szCs w:val="21"/>
            </w:rPr>
            <w:instrText xml:space="preserve"> HYPERLINK \l "_Toc6889" </w:instrText>
          </w:r>
          <w:r>
            <w:rPr>
              <w:sz w:val="21"/>
              <w:szCs w:val="21"/>
            </w:rPr>
            <w:fldChar w:fldCharType="separate"/>
          </w:r>
          <w:r>
            <w:rPr>
              <w:rFonts w:hint="eastAsia" w:asciiTheme="minorEastAsia" w:hAnsiTheme="minorEastAsia" w:eastAsiaTheme="minorEastAsia" w:cstheme="minorEastAsia"/>
              <w:sz w:val="21"/>
              <w:szCs w:val="21"/>
            </w:rPr>
            <w:t>（一）法定代表人身份证明书</w:t>
          </w:r>
          <w:r>
            <w:rPr>
              <w:sz w:val="21"/>
              <w:szCs w:val="21"/>
            </w:rPr>
            <w:tab/>
          </w:r>
          <w:r>
            <w:rPr>
              <w:sz w:val="21"/>
              <w:szCs w:val="21"/>
            </w:rPr>
            <w:fldChar w:fldCharType="begin"/>
          </w:r>
          <w:r>
            <w:rPr>
              <w:sz w:val="21"/>
              <w:szCs w:val="21"/>
            </w:rPr>
            <w:instrText xml:space="preserve"> PAGEREF _Toc6889 \h </w:instrText>
          </w:r>
          <w:r>
            <w:rPr>
              <w:sz w:val="21"/>
              <w:szCs w:val="21"/>
            </w:rPr>
            <w:fldChar w:fldCharType="separate"/>
          </w:r>
          <w:r>
            <w:rPr>
              <w:sz w:val="21"/>
              <w:szCs w:val="21"/>
            </w:rPr>
            <w:t>51</w:t>
          </w:r>
          <w:r>
            <w:rPr>
              <w:sz w:val="21"/>
              <w:szCs w:val="21"/>
            </w:rPr>
            <w:fldChar w:fldCharType="end"/>
          </w:r>
          <w:r>
            <w:rPr>
              <w:sz w:val="21"/>
              <w:szCs w:val="21"/>
            </w:rPr>
            <w:fldChar w:fldCharType="end"/>
          </w:r>
        </w:p>
        <w:p>
          <w:pPr>
            <w:pStyle w:val="166"/>
            <w:tabs>
              <w:tab w:val="right" w:leader="dot" w:pos="8731"/>
            </w:tabs>
            <w:ind w:left="420"/>
            <w:rPr>
              <w:sz w:val="21"/>
              <w:szCs w:val="21"/>
            </w:rPr>
          </w:pPr>
          <w:r>
            <w:rPr>
              <w:sz w:val="21"/>
              <w:szCs w:val="21"/>
            </w:rPr>
            <w:fldChar w:fldCharType="begin"/>
          </w:r>
          <w:r>
            <w:rPr>
              <w:sz w:val="21"/>
              <w:szCs w:val="21"/>
            </w:rPr>
            <w:instrText xml:space="preserve"> HYPERLINK \l "_Toc19346" </w:instrText>
          </w:r>
          <w:r>
            <w:rPr>
              <w:sz w:val="21"/>
              <w:szCs w:val="21"/>
            </w:rPr>
            <w:fldChar w:fldCharType="separate"/>
          </w:r>
          <w:r>
            <w:rPr>
              <w:rFonts w:hint="eastAsia" w:asciiTheme="minorEastAsia" w:hAnsiTheme="minorEastAsia" w:eastAsiaTheme="minorEastAsia" w:cstheme="minorEastAsia"/>
              <w:sz w:val="21"/>
              <w:szCs w:val="21"/>
            </w:rPr>
            <w:t>（二）法人授权委托书</w:t>
          </w:r>
          <w:r>
            <w:rPr>
              <w:sz w:val="21"/>
              <w:szCs w:val="21"/>
            </w:rPr>
            <w:tab/>
          </w:r>
          <w:r>
            <w:rPr>
              <w:sz w:val="21"/>
              <w:szCs w:val="21"/>
            </w:rPr>
            <w:fldChar w:fldCharType="begin"/>
          </w:r>
          <w:r>
            <w:rPr>
              <w:sz w:val="21"/>
              <w:szCs w:val="21"/>
            </w:rPr>
            <w:instrText xml:space="preserve"> PAGEREF _Toc19346 \h </w:instrText>
          </w:r>
          <w:r>
            <w:rPr>
              <w:sz w:val="21"/>
              <w:szCs w:val="21"/>
            </w:rPr>
            <w:fldChar w:fldCharType="separate"/>
          </w:r>
          <w:r>
            <w:rPr>
              <w:sz w:val="21"/>
              <w:szCs w:val="21"/>
            </w:rPr>
            <w:t>52</w:t>
          </w:r>
          <w:r>
            <w:rPr>
              <w:sz w:val="21"/>
              <w:szCs w:val="21"/>
            </w:rPr>
            <w:fldChar w:fldCharType="end"/>
          </w:r>
          <w:r>
            <w:rPr>
              <w:sz w:val="21"/>
              <w:szCs w:val="21"/>
            </w:rPr>
            <w:fldChar w:fldCharType="end"/>
          </w:r>
        </w:p>
        <w:p>
          <w:pPr>
            <w:pStyle w:val="166"/>
            <w:tabs>
              <w:tab w:val="right" w:leader="dot" w:pos="8731"/>
            </w:tabs>
            <w:ind w:left="420"/>
            <w:rPr>
              <w:sz w:val="21"/>
              <w:szCs w:val="21"/>
            </w:rPr>
          </w:pPr>
          <w:r>
            <w:rPr>
              <w:sz w:val="21"/>
              <w:szCs w:val="21"/>
            </w:rPr>
            <w:fldChar w:fldCharType="begin"/>
          </w:r>
          <w:r>
            <w:rPr>
              <w:sz w:val="21"/>
              <w:szCs w:val="21"/>
            </w:rPr>
            <w:instrText xml:space="preserve"> HYPERLINK \l "_Toc11917" </w:instrText>
          </w:r>
          <w:r>
            <w:rPr>
              <w:sz w:val="21"/>
              <w:szCs w:val="21"/>
            </w:rPr>
            <w:fldChar w:fldCharType="separate"/>
          </w:r>
          <w:r>
            <w:rPr>
              <w:rFonts w:hint="eastAsia" w:asciiTheme="minorEastAsia" w:hAnsiTheme="minorEastAsia" w:eastAsiaTheme="minorEastAsia" w:cstheme="minorEastAsia"/>
              <w:sz w:val="21"/>
              <w:szCs w:val="21"/>
            </w:rPr>
            <w:t>（三）资格证明文件</w:t>
          </w:r>
          <w:r>
            <w:rPr>
              <w:sz w:val="21"/>
              <w:szCs w:val="21"/>
            </w:rPr>
            <w:tab/>
          </w:r>
          <w:r>
            <w:rPr>
              <w:sz w:val="21"/>
              <w:szCs w:val="21"/>
            </w:rPr>
            <w:fldChar w:fldCharType="begin"/>
          </w:r>
          <w:r>
            <w:rPr>
              <w:sz w:val="21"/>
              <w:szCs w:val="21"/>
            </w:rPr>
            <w:instrText xml:space="preserve"> PAGEREF _Toc11917 \h </w:instrText>
          </w:r>
          <w:r>
            <w:rPr>
              <w:sz w:val="21"/>
              <w:szCs w:val="21"/>
            </w:rPr>
            <w:fldChar w:fldCharType="separate"/>
          </w:r>
          <w:r>
            <w:rPr>
              <w:sz w:val="21"/>
              <w:szCs w:val="21"/>
            </w:rPr>
            <w:t>53</w:t>
          </w:r>
          <w:r>
            <w:rPr>
              <w:sz w:val="21"/>
              <w:szCs w:val="21"/>
            </w:rPr>
            <w:fldChar w:fldCharType="end"/>
          </w:r>
          <w:r>
            <w:rPr>
              <w:sz w:val="21"/>
              <w:szCs w:val="21"/>
            </w:rPr>
            <w:fldChar w:fldCharType="end"/>
          </w:r>
        </w:p>
        <w:p>
          <w:pPr>
            <w:pStyle w:val="166"/>
            <w:tabs>
              <w:tab w:val="right" w:leader="dot" w:pos="8731"/>
            </w:tabs>
            <w:ind w:left="420"/>
            <w:rPr>
              <w:sz w:val="21"/>
              <w:szCs w:val="21"/>
            </w:rPr>
          </w:pPr>
          <w:r>
            <w:rPr>
              <w:sz w:val="21"/>
              <w:szCs w:val="21"/>
            </w:rPr>
            <w:fldChar w:fldCharType="begin"/>
          </w:r>
          <w:r>
            <w:rPr>
              <w:sz w:val="21"/>
              <w:szCs w:val="21"/>
            </w:rPr>
            <w:instrText xml:space="preserve"> HYPERLINK \l "_Toc29798" </w:instrText>
          </w:r>
          <w:r>
            <w:rPr>
              <w:sz w:val="21"/>
              <w:szCs w:val="21"/>
            </w:rPr>
            <w:fldChar w:fldCharType="separate"/>
          </w:r>
          <w:r>
            <w:rPr>
              <w:rFonts w:hint="eastAsia" w:asciiTheme="minorEastAsia" w:hAnsiTheme="minorEastAsia" w:eastAsiaTheme="minorEastAsia" w:cstheme="minorEastAsia"/>
              <w:sz w:val="21"/>
              <w:szCs w:val="21"/>
            </w:rPr>
            <w:t>（四）供应商基本情况表</w:t>
          </w:r>
          <w:r>
            <w:rPr>
              <w:sz w:val="21"/>
              <w:szCs w:val="21"/>
            </w:rPr>
            <w:tab/>
          </w:r>
          <w:r>
            <w:rPr>
              <w:sz w:val="21"/>
              <w:szCs w:val="21"/>
            </w:rPr>
            <w:fldChar w:fldCharType="begin"/>
          </w:r>
          <w:r>
            <w:rPr>
              <w:sz w:val="21"/>
              <w:szCs w:val="21"/>
            </w:rPr>
            <w:instrText xml:space="preserve"> PAGEREF _Toc29798 \h </w:instrText>
          </w:r>
          <w:r>
            <w:rPr>
              <w:sz w:val="21"/>
              <w:szCs w:val="21"/>
            </w:rPr>
            <w:fldChar w:fldCharType="separate"/>
          </w:r>
          <w:r>
            <w:rPr>
              <w:sz w:val="21"/>
              <w:szCs w:val="21"/>
            </w:rPr>
            <w:t>54</w:t>
          </w:r>
          <w:r>
            <w:rPr>
              <w:sz w:val="21"/>
              <w:szCs w:val="21"/>
            </w:rPr>
            <w:fldChar w:fldCharType="end"/>
          </w:r>
          <w:r>
            <w:rPr>
              <w:sz w:val="21"/>
              <w:szCs w:val="21"/>
            </w:rPr>
            <w:fldChar w:fldCharType="end"/>
          </w:r>
        </w:p>
        <w:p>
          <w:pPr>
            <w:pStyle w:val="166"/>
            <w:tabs>
              <w:tab w:val="right" w:leader="dot" w:pos="8731"/>
            </w:tabs>
            <w:ind w:left="420"/>
            <w:rPr>
              <w:sz w:val="21"/>
              <w:szCs w:val="21"/>
            </w:rPr>
          </w:pPr>
          <w:r>
            <w:rPr>
              <w:sz w:val="21"/>
              <w:szCs w:val="21"/>
            </w:rPr>
            <w:fldChar w:fldCharType="begin"/>
          </w:r>
          <w:r>
            <w:rPr>
              <w:sz w:val="21"/>
              <w:szCs w:val="21"/>
            </w:rPr>
            <w:instrText xml:space="preserve"> HYPERLINK \l "_Toc11633" </w:instrText>
          </w:r>
          <w:r>
            <w:rPr>
              <w:sz w:val="21"/>
              <w:szCs w:val="21"/>
            </w:rPr>
            <w:fldChar w:fldCharType="separate"/>
          </w:r>
          <w:r>
            <w:rPr>
              <w:rFonts w:hint="eastAsia" w:asciiTheme="minorEastAsia" w:hAnsiTheme="minorEastAsia" w:eastAsiaTheme="minorEastAsia" w:cstheme="minorEastAsia"/>
              <w:sz w:val="21"/>
              <w:szCs w:val="21"/>
            </w:rPr>
            <w:t>（五）供应商主要业绩情况</w:t>
          </w:r>
          <w:r>
            <w:rPr>
              <w:sz w:val="21"/>
              <w:szCs w:val="21"/>
            </w:rPr>
            <w:tab/>
          </w:r>
          <w:r>
            <w:rPr>
              <w:sz w:val="21"/>
              <w:szCs w:val="21"/>
            </w:rPr>
            <w:fldChar w:fldCharType="begin"/>
          </w:r>
          <w:r>
            <w:rPr>
              <w:sz w:val="21"/>
              <w:szCs w:val="21"/>
            </w:rPr>
            <w:instrText xml:space="preserve"> PAGEREF _Toc11633 \h </w:instrText>
          </w:r>
          <w:r>
            <w:rPr>
              <w:sz w:val="21"/>
              <w:szCs w:val="21"/>
            </w:rPr>
            <w:fldChar w:fldCharType="separate"/>
          </w:r>
          <w:r>
            <w:rPr>
              <w:sz w:val="21"/>
              <w:szCs w:val="21"/>
            </w:rPr>
            <w:t>55</w:t>
          </w:r>
          <w:r>
            <w:rPr>
              <w:sz w:val="21"/>
              <w:szCs w:val="21"/>
            </w:rPr>
            <w:fldChar w:fldCharType="end"/>
          </w:r>
          <w:r>
            <w:rPr>
              <w:sz w:val="21"/>
              <w:szCs w:val="21"/>
            </w:rPr>
            <w:fldChar w:fldCharType="end"/>
          </w:r>
        </w:p>
        <w:p>
          <w:pPr>
            <w:pStyle w:val="166"/>
            <w:tabs>
              <w:tab w:val="right" w:leader="dot" w:pos="8731"/>
            </w:tabs>
            <w:ind w:left="420"/>
            <w:rPr>
              <w:sz w:val="21"/>
              <w:szCs w:val="21"/>
            </w:rPr>
          </w:pPr>
          <w:r>
            <w:rPr>
              <w:sz w:val="21"/>
              <w:szCs w:val="21"/>
            </w:rPr>
            <w:fldChar w:fldCharType="begin"/>
          </w:r>
          <w:r>
            <w:rPr>
              <w:sz w:val="21"/>
              <w:szCs w:val="21"/>
            </w:rPr>
            <w:instrText xml:space="preserve"> HYPERLINK \l "_Toc7616" </w:instrText>
          </w:r>
          <w:r>
            <w:rPr>
              <w:sz w:val="21"/>
              <w:szCs w:val="21"/>
            </w:rPr>
            <w:fldChar w:fldCharType="separate"/>
          </w:r>
          <w:r>
            <w:rPr>
              <w:rFonts w:hint="eastAsia" w:asciiTheme="minorEastAsia" w:hAnsiTheme="minorEastAsia" w:eastAsiaTheme="minorEastAsia" w:cstheme="minorEastAsia"/>
              <w:sz w:val="21"/>
              <w:szCs w:val="21"/>
            </w:rPr>
            <w:t>（六）商务偏离表</w:t>
          </w:r>
          <w:r>
            <w:rPr>
              <w:sz w:val="21"/>
              <w:szCs w:val="21"/>
            </w:rPr>
            <w:tab/>
          </w:r>
          <w:r>
            <w:rPr>
              <w:sz w:val="21"/>
              <w:szCs w:val="21"/>
            </w:rPr>
            <w:fldChar w:fldCharType="begin"/>
          </w:r>
          <w:r>
            <w:rPr>
              <w:sz w:val="21"/>
              <w:szCs w:val="21"/>
            </w:rPr>
            <w:instrText xml:space="preserve"> PAGEREF _Toc7616 \h </w:instrText>
          </w:r>
          <w:r>
            <w:rPr>
              <w:sz w:val="21"/>
              <w:szCs w:val="21"/>
            </w:rPr>
            <w:fldChar w:fldCharType="separate"/>
          </w:r>
          <w:r>
            <w:rPr>
              <w:sz w:val="21"/>
              <w:szCs w:val="21"/>
            </w:rPr>
            <w:t>56</w:t>
          </w:r>
          <w:r>
            <w:rPr>
              <w:sz w:val="21"/>
              <w:szCs w:val="21"/>
            </w:rPr>
            <w:fldChar w:fldCharType="end"/>
          </w:r>
          <w:r>
            <w:rPr>
              <w:sz w:val="21"/>
              <w:szCs w:val="21"/>
            </w:rPr>
            <w:fldChar w:fldCharType="end"/>
          </w:r>
        </w:p>
        <w:p>
          <w:pPr>
            <w:pStyle w:val="165"/>
            <w:tabs>
              <w:tab w:val="right" w:leader="dot" w:pos="8731"/>
            </w:tabs>
            <w:ind w:firstLine="420" w:firstLineChars="200"/>
            <w:rPr>
              <w:sz w:val="21"/>
              <w:szCs w:val="21"/>
            </w:rPr>
          </w:pPr>
          <w:r>
            <w:rPr>
              <w:sz w:val="21"/>
              <w:szCs w:val="21"/>
            </w:rPr>
            <w:fldChar w:fldCharType="begin"/>
          </w:r>
          <w:r>
            <w:rPr>
              <w:sz w:val="21"/>
              <w:szCs w:val="21"/>
            </w:rPr>
            <w:instrText xml:space="preserve"> HYPERLINK \l "_Toc10171" </w:instrText>
          </w:r>
          <w:r>
            <w:rPr>
              <w:sz w:val="21"/>
              <w:szCs w:val="21"/>
            </w:rPr>
            <w:fldChar w:fldCharType="separate"/>
          </w:r>
          <w:r>
            <w:rPr>
              <w:rFonts w:hint="eastAsia" w:asciiTheme="minorEastAsia" w:hAnsiTheme="minorEastAsia" w:eastAsiaTheme="minorEastAsia" w:cstheme="minorEastAsia"/>
              <w:sz w:val="21"/>
              <w:szCs w:val="21"/>
            </w:rPr>
            <w:t>四、技术部分</w:t>
          </w:r>
          <w:r>
            <w:rPr>
              <w:sz w:val="21"/>
              <w:szCs w:val="21"/>
            </w:rPr>
            <w:tab/>
          </w:r>
          <w:r>
            <w:rPr>
              <w:sz w:val="21"/>
              <w:szCs w:val="21"/>
            </w:rPr>
            <w:fldChar w:fldCharType="begin"/>
          </w:r>
          <w:r>
            <w:rPr>
              <w:sz w:val="21"/>
              <w:szCs w:val="21"/>
            </w:rPr>
            <w:instrText xml:space="preserve"> PAGEREF _Toc10171 \h </w:instrText>
          </w:r>
          <w:r>
            <w:rPr>
              <w:sz w:val="21"/>
              <w:szCs w:val="21"/>
            </w:rPr>
            <w:fldChar w:fldCharType="separate"/>
          </w:r>
          <w:r>
            <w:rPr>
              <w:sz w:val="21"/>
              <w:szCs w:val="21"/>
            </w:rPr>
            <w:t>57</w:t>
          </w:r>
          <w:r>
            <w:rPr>
              <w:sz w:val="21"/>
              <w:szCs w:val="21"/>
            </w:rPr>
            <w:fldChar w:fldCharType="end"/>
          </w:r>
          <w:r>
            <w:rPr>
              <w:sz w:val="21"/>
              <w:szCs w:val="21"/>
            </w:rPr>
            <w:fldChar w:fldCharType="end"/>
          </w:r>
        </w:p>
        <w:p>
          <w:pPr>
            <w:pStyle w:val="166"/>
            <w:tabs>
              <w:tab w:val="right" w:leader="dot" w:pos="8731"/>
            </w:tabs>
            <w:ind w:left="420"/>
            <w:rPr>
              <w:sz w:val="21"/>
              <w:szCs w:val="21"/>
            </w:rPr>
          </w:pPr>
          <w:r>
            <w:rPr>
              <w:sz w:val="21"/>
              <w:szCs w:val="21"/>
            </w:rPr>
            <w:fldChar w:fldCharType="begin"/>
          </w:r>
          <w:r>
            <w:rPr>
              <w:sz w:val="21"/>
              <w:szCs w:val="21"/>
            </w:rPr>
            <w:instrText xml:space="preserve"> HYPERLINK \l "_Toc13867" </w:instrText>
          </w:r>
          <w:r>
            <w:rPr>
              <w:sz w:val="21"/>
              <w:szCs w:val="21"/>
            </w:rPr>
            <w:fldChar w:fldCharType="separate"/>
          </w:r>
          <w:r>
            <w:rPr>
              <w:rFonts w:hint="eastAsia" w:asciiTheme="minorEastAsia" w:hAnsiTheme="minorEastAsia" w:eastAsiaTheme="minorEastAsia" w:cstheme="minorEastAsia"/>
              <w:sz w:val="21"/>
              <w:szCs w:val="21"/>
            </w:rPr>
            <w:t>（</w:t>
          </w:r>
          <w:r>
            <w:rPr>
              <w:rFonts w:hint="eastAsia" w:asciiTheme="minorEastAsia" w:hAnsiTheme="minorEastAsia" w:eastAsiaTheme="minorEastAsia" w:cstheme="minorEastAsia"/>
              <w:sz w:val="21"/>
              <w:szCs w:val="21"/>
              <w:lang w:val="en-US" w:eastAsia="zh-CN"/>
            </w:rPr>
            <w:t>一</w:t>
          </w:r>
          <w:r>
            <w:rPr>
              <w:rFonts w:hint="eastAsia" w:asciiTheme="minorEastAsia" w:hAnsiTheme="minorEastAsia" w:eastAsiaTheme="minorEastAsia" w:cstheme="minorEastAsia"/>
              <w:sz w:val="21"/>
              <w:szCs w:val="21"/>
            </w:rPr>
            <w:t>）服务方案</w:t>
          </w:r>
          <w:r>
            <w:rPr>
              <w:sz w:val="21"/>
              <w:szCs w:val="21"/>
            </w:rPr>
            <w:tab/>
          </w:r>
          <w:r>
            <w:rPr>
              <w:sz w:val="21"/>
              <w:szCs w:val="21"/>
            </w:rPr>
            <w:fldChar w:fldCharType="begin"/>
          </w:r>
          <w:r>
            <w:rPr>
              <w:sz w:val="21"/>
              <w:szCs w:val="21"/>
            </w:rPr>
            <w:instrText xml:space="preserve"> PAGEREF _Toc13867 \h </w:instrText>
          </w:r>
          <w:r>
            <w:rPr>
              <w:sz w:val="21"/>
              <w:szCs w:val="21"/>
            </w:rPr>
            <w:fldChar w:fldCharType="separate"/>
          </w:r>
          <w:r>
            <w:rPr>
              <w:sz w:val="21"/>
              <w:szCs w:val="21"/>
            </w:rPr>
            <w:t>57</w:t>
          </w:r>
          <w:r>
            <w:rPr>
              <w:sz w:val="21"/>
              <w:szCs w:val="21"/>
            </w:rPr>
            <w:fldChar w:fldCharType="end"/>
          </w:r>
          <w:r>
            <w:rPr>
              <w:sz w:val="21"/>
              <w:szCs w:val="21"/>
            </w:rPr>
            <w:fldChar w:fldCharType="end"/>
          </w:r>
        </w:p>
        <w:p>
          <w:pPr>
            <w:pStyle w:val="166"/>
            <w:tabs>
              <w:tab w:val="right" w:leader="dot" w:pos="8731"/>
            </w:tabs>
            <w:ind w:left="420"/>
            <w:rPr>
              <w:sz w:val="21"/>
              <w:szCs w:val="21"/>
            </w:rPr>
          </w:pPr>
          <w:r>
            <w:rPr>
              <w:sz w:val="21"/>
              <w:szCs w:val="21"/>
            </w:rPr>
            <w:fldChar w:fldCharType="begin"/>
          </w:r>
          <w:r>
            <w:rPr>
              <w:sz w:val="21"/>
              <w:szCs w:val="21"/>
            </w:rPr>
            <w:instrText xml:space="preserve"> HYPERLINK \l "_Toc25459" </w:instrText>
          </w:r>
          <w:r>
            <w:rPr>
              <w:sz w:val="21"/>
              <w:szCs w:val="21"/>
            </w:rPr>
            <w:fldChar w:fldCharType="separate"/>
          </w:r>
          <w:r>
            <w:rPr>
              <w:rFonts w:hint="eastAsia" w:asciiTheme="minorEastAsia" w:hAnsiTheme="minorEastAsia" w:eastAsiaTheme="minorEastAsia" w:cstheme="minorEastAsia"/>
              <w:sz w:val="21"/>
              <w:szCs w:val="21"/>
            </w:rPr>
            <w:t>（</w:t>
          </w:r>
          <w:r>
            <w:rPr>
              <w:rFonts w:hint="eastAsia" w:asciiTheme="minorEastAsia" w:hAnsiTheme="minorEastAsia" w:eastAsiaTheme="minorEastAsia" w:cstheme="minorEastAsia"/>
              <w:sz w:val="21"/>
              <w:szCs w:val="21"/>
              <w:lang w:val="en-US" w:eastAsia="zh-CN"/>
            </w:rPr>
            <w:t>二</w:t>
          </w:r>
          <w:r>
            <w:rPr>
              <w:rFonts w:hint="eastAsia" w:asciiTheme="minorEastAsia" w:hAnsiTheme="minorEastAsia" w:eastAsiaTheme="minorEastAsia" w:cstheme="minorEastAsia"/>
              <w:sz w:val="21"/>
              <w:szCs w:val="21"/>
            </w:rPr>
            <w:t>）技术偏离表</w:t>
          </w:r>
          <w:r>
            <w:rPr>
              <w:sz w:val="21"/>
              <w:szCs w:val="21"/>
            </w:rPr>
            <w:tab/>
          </w:r>
          <w:r>
            <w:rPr>
              <w:sz w:val="21"/>
              <w:szCs w:val="21"/>
            </w:rPr>
            <w:fldChar w:fldCharType="begin"/>
          </w:r>
          <w:r>
            <w:rPr>
              <w:sz w:val="21"/>
              <w:szCs w:val="21"/>
            </w:rPr>
            <w:instrText xml:space="preserve"> PAGEREF _Toc25459 \h </w:instrText>
          </w:r>
          <w:r>
            <w:rPr>
              <w:sz w:val="21"/>
              <w:szCs w:val="21"/>
            </w:rPr>
            <w:fldChar w:fldCharType="separate"/>
          </w:r>
          <w:r>
            <w:rPr>
              <w:sz w:val="21"/>
              <w:szCs w:val="21"/>
            </w:rPr>
            <w:t>58</w:t>
          </w:r>
          <w:r>
            <w:rPr>
              <w:sz w:val="21"/>
              <w:szCs w:val="21"/>
            </w:rPr>
            <w:fldChar w:fldCharType="end"/>
          </w:r>
          <w:r>
            <w:rPr>
              <w:sz w:val="21"/>
              <w:szCs w:val="21"/>
            </w:rPr>
            <w:fldChar w:fldCharType="end"/>
          </w:r>
        </w:p>
        <w:p>
          <w:pPr>
            <w:pStyle w:val="166"/>
            <w:tabs>
              <w:tab w:val="right" w:leader="dot" w:pos="8731"/>
            </w:tabs>
            <w:ind w:left="420"/>
            <w:rPr>
              <w:sz w:val="21"/>
              <w:szCs w:val="21"/>
            </w:rPr>
          </w:pPr>
          <w:r>
            <w:rPr>
              <w:sz w:val="21"/>
              <w:szCs w:val="21"/>
            </w:rPr>
            <w:fldChar w:fldCharType="begin"/>
          </w:r>
          <w:r>
            <w:rPr>
              <w:sz w:val="21"/>
              <w:szCs w:val="21"/>
            </w:rPr>
            <w:instrText xml:space="preserve"> HYPERLINK \l "_Toc1567" </w:instrText>
          </w:r>
          <w:r>
            <w:rPr>
              <w:sz w:val="21"/>
              <w:szCs w:val="21"/>
            </w:rPr>
            <w:fldChar w:fldCharType="separate"/>
          </w:r>
          <w:r>
            <w:rPr>
              <w:rFonts w:hint="eastAsia" w:asciiTheme="minorEastAsia" w:hAnsiTheme="minorEastAsia" w:eastAsiaTheme="minorEastAsia" w:cstheme="minorEastAsia"/>
              <w:sz w:val="21"/>
              <w:szCs w:val="21"/>
            </w:rPr>
            <w:t>（</w:t>
          </w:r>
          <w:r>
            <w:rPr>
              <w:rFonts w:hint="eastAsia" w:asciiTheme="minorEastAsia" w:hAnsiTheme="minorEastAsia" w:eastAsiaTheme="minorEastAsia" w:cstheme="minorEastAsia"/>
              <w:sz w:val="21"/>
              <w:szCs w:val="21"/>
              <w:lang w:val="en-US" w:eastAsia="zh-CN"/>
            </w:rPr>
            <w:t>三</w:t>
          </w:r>
          <w:r>
            <w:rPr>
              <w:rFonts w:hint="eastAsia" w:asciiTheme="minorEastAsia" w:hAnsiTheme="minorEastAsia" w:eastAsiaTheme="minorEastAsia" w:cstheme="minorEastAsia"/>
              <w:sz w:val="21"/>
              <w:szCs w:val="21"/>
            </w:rPr>
            <w:t>）其他</w:t>
          </w:r>
          <w:r>
            <w:rPr>
              <w:sz w:val="21"/>
              <w:szCs w:val="21"/>
            </w:rPr>
            <w:tab/>
          </w:r>
          <w:r>
            <w:rPr>
              <w:sz w:val="21"/>
              <w:szCs w:val="21"/>
            </w:rPr>
            <w:fldChar w:fldCharType="begin"/>
          </w:r>
          <w:r>
            <w:rPr>
              <w:sz w:val="21"/>
              <w:szCs w:val="21"/>
            </w:rPr>
            <w:instrText xml:space="preserve"> PAGEREF _Toc1567 \h </w:instrText>
          </w:r>
          <w:r>
            <w:rPr>
              <w:sz w:val="21"/>
              <w:szCs w:val="21"/>
            </w:rPr>
            <w:fldChar w:fldCharType="separate"/>
          </w:r>
          <w:r>
            <w:rPr>
              <w:sz w:val="21"/>
              <w:szCs w:val="21"/>
            </w:rPr>
            <w:t>59</w:t>
          </w:r>
          <w:r>
            <w:rPr>
              <w:sz w:val="21"/>
              <w:szCs w:val="21"/>
            </w:rPr>
            <w:fldChar w:fldCharType="end"/>
          </w:r>
          <w:r>
            <w:rPr>
              <w:sz w:val="21"/>
              <w:szCs w:val="21"/>
            </w:rPr>
            <w:fldChar w:fldCharType="end"/>
          </w:r>
        </w:p>
        <w:p>
          <w:pPr>
            <w:pStyle w:val="165"/>
            <w:tabs>
              <w:tab w:val="right" w:leader="dot" w:pos="8731"/>
            </w:tabs>
            <w:ind w:firstLine="420" w:firstLineChars="200"/>
            <w:rPr>
              <w:sz w:val="21"/>
              <w:szCs w:val="21"/>
            </w:rPr>
          </w:pPr>
          <w:r>
            <w:rPr>
              <w:sz w:val="21"/>
              <w:szCs w:val="21"/>
            </w:rPr>
            <w:fldChar w:fldCharType="begin"/>
          </w:r>
          <w:r>
            <w:rPr>
              <w:sz w:val="21"/>
              <w:szCs w:val="21"/>
            </w:rPr>
            <w:instrText xml:space="preserve"> HYPERLINK \l "_Toc15235" </w:instrText>
          </w:r>
          <w:r>
            <w:rPr>
              <w:sz w:val="21"/>
              <w:szCs w:val="21"/>
            </w:rPr>
            <w:fldChar w:fldCharType="separate"/>
          </w:r>
          <w:r>
            <w:rPr>
              <w:rFonts w:hint="eastAsia" w:asciiTheme="minorEastAsia" w:hAnsiTheme="minorEastAsia" w:eastAsiaTheme="minorEastAsia" w:cstheme="minorEastAsia"/>
              <w:sz w:val="21"/>
              <w:szCs w:val="21"/>
            </w:rPr>
            <w:t>五、其他部分</w:t>
          </w:r>
          <w:r>
            <w:rPr>
              <w:sz w:val="21"/>
              <w:szCs w:val="21"/>
            </w:rPr>
            <w:tab/>
          </w:r>
          <w:r>
            <w:rPr>
              <w:sz w:val="21"/>
              <w:szCs w:val="21"/>
            </w:rPr>
            <w:fldChar w:fldCharType="begin"/>
          </w:r>
          <w:r>
            <w:rPr>
              <w:sz w:val="21"/>
              <w:szCs w:val="21"/>
            </w:rPr>
            <w:instrText xml:space="preserve"> PAGEREF _Toc15235 \h </w:instrText>
          </w:r>
          <w:r>
            <w:rPr>
              <w:sz w:val="21"/>
              <w:szCs w:val="21"/>
            </w:rPr>
            <w:fldChar w:fldCharType="separate"/>
          </w:r>
          <w:r>
            <w:rPr>
              <w:sz w:val="21"/>
              <w:szCs w:val="21"/>
            </w:rPr>
            <w:t>60</w:t>
          </w:r>
          <w:r>
            <w:rPr>
              <w:sz w:val="21"/>
              <w:szCs w:val="21"/>
            </w:rPr>
            <w:fldChar w:fldCharType="end"/>
          </w:r>
          <w:r>
            <w:rPr>
              <w:sz w:val="21"/>
              <w:szCs w:val="21"/>
            </w:rPr>
            <w:fldChar w:fldCharType="end"/>
          </w:r>
        </w:p>
        <w:p>
          <w:pPr>
            <w:pStyle w:val="165"/>
            <w:tabs>
              <w:tab w:val="right" w:leader="dot" w:pos="8731"/>
            </w:tabs>
            <w:rPr>
              <w:rFonts w:hint="eastAsia" w:asciiTheme="minorEastAsia" w:hAnsiTheme="minorEastAsia" w:eastAsiaTheme="minorEastAsia" w:cstheme="minorEastAsia"/>
              <w:b/>
              <w:bCs/>
              <w:color w:val="000000" w:themeColor="text1"/>
              <w:kern w:val="0"/>
              <w:sz w:val="21"/>
              <w:szCs w:val="21"/>
              <w14:textFill>
                <w14:solidFill>
                  <w14:schemeClr w14:val="tx1"/>
                </w14:solidFill>
              </w14:textFill>
            </w:rPr>
          </w:pPr>
          <w:r>
            <w:rPr>
              <w:rFonts w:hint="eastAsia" w:asciiTheme="minorEastAsia" w:hAnsiTheme="minorEastAsia" w:eastAsiaTheme="minorEastAsia" w:cstheme="minorEastAsia"/>
              <w:color w:val="000000" w:themeColor="text1"/>
              <w:sz w:val="21"/>
              <w:szCs w:val="22"/>
              <w14:textFill>
                <w14:solidFill>
                  <w14:schemeClr w14:val="tx1"/>
                </w14:solidFill>
              </w14:textFill>
            </w:rPr>
            <w:fldChar w:fldCharType="end"/>
          </w:r>
        </w:p>
      </w:sdtContent>
    </w:sdt>
    <w:p>
      <w:pPr>
        <w:bidi w:val="0"/>
        <w:rPr>
          <w:rFonts w:hint="eastAsia"/>
        </w:rPr>
      </w:pPr>
    </w:p>
    <w:p>
      <w:pPr>
        <w:bidi w:val="0"/>
        <w:rPr>
          <w:rFonts w:hint="eastAsia"/>
        </w:rPr>
      </w:pPr>
    </w:p>
    <w:p>
      <w:pPr>
        <w:tabs>
          <w:tab w:val="center" w:pos="4365"/>
        </w:tabs>
        <w:bidi w:val="0"/>
        <w:jc w:val="left"/>
        <w:rPr>
          <w:rFonts w:hint="eastAsia" w:eastAsia="宋体"/>
          <w:lang w:eastAsia="zh-CN"/>
        </w:rPr>
        <w:sectPr>
          <w:pgSz w:w="11907" w:h="16840"/>
          <w:pgMar w:top="1418" w:right="1588" w:bottom="1247" w:left="1588" w:header="907" w:footer="907" w:gutter="0"/>
          <w:pgBorders>
            <w:top w:val="none" w:sz="0" w:space="0"/>
            <w:left w:val="none" w:sz="0" w:space="0"/>
            <w:bottom w:val="none" w:sz="0" w:space="0"/>
            <w:right w:val="none" w:sz="0" w:space="0"/>
          </w:pgBorders>
          <w:pgNumType w:start="1"/>
          <w:cols w:space="720" w:num="1"/>
          <w:docGrid w:linePitch="312" w:charSpace="0"/>
        </w:sectPr>
      </w:pPr>
      <w:r>
        <w:rPr>
          <w:rFonts w:hint="eastAsia"/>
          <w:lang w:eastAsia="zh-CN"/>
        </w:rPr>
        <w:tab/>
      </w:r>
    </w:p>
    <w:p>
      <w:pPr>
        <w:numPr>
          <w:ilvl w:val="0"/>
          <w:numId w:val="1"/>
        </w:numPr>
        <w:adjustRightInd w:val="0"/>
        <w:snapToGrid w:val="0"/>
        <w:spacing w:line="360" w:lineRule="auto"/>
        <w:jc w:val="center"/>
        <w:outlineLvl w:val="0"/>
        <w:rPr>
          <w:rFonts w:hint="eastAsia"/>
          <w:b/>
          <w:sz w:val="40"/>
          <w:szCs w:val="40"/>
          <w:highlight w:val="none"/>
        </w:rPr>
      </w:pPr>
      <w:bookmarkStart w:id="14" w:name="_Hlt9666678"/>
      <w:bookmarkEnd w:id="14"/>
      <w:bookmarkStart w:id="15" w:name="_Toc14924"/>
      <w:bookmarkStart w:id="16" w:name="_Toc22018"/>
      <w:bookmarkStart w:id="17" w:name="_Toc24434"/>
      <w:bookmarkStart w:id="18" w:name="_Toc29046"/>
      <w:r>
        <w:rPr>
          <w:rFonts w:hint="eastAsia"/>
          <w:b/>
          <w:sz w:val="40"/>
          <w:szCs w:val="40"/>
          <w:highlight w:val="none"/>
        </w:rPr>
        <w:t>竞争性磋商公告</w:t>
      </w:r>
      <w:bookmarkEnd w:id="15"/>
      <w:bookmarkEnd w:id="16"/>
      <w:bookmarkEnd w:id="17"/>
      <w:bookmarkEnd w:id="18"/>
    </w:p>
    <w:p>
      <w:pPr>
        <w:keepNext w:val="0"/>
        <w:keepLines w:val="0"/>
        <w:pageBreakBefore w:val="0"/>
        <w:kinsoku/>
        <w:wordWrap/>
        <w:overflowPunct/>
        <w:topLinePunct w:val="0"/>
        <w:bidi w:val="0"/>
        <w:adjustRightInd/>
        <w:snapToGrid/>
        <w:spacing w:line="500" w:lineRule="exact"/>
        <w:jc w:val="center"/>
        <w:textAlignment w:val="auto"/>
        <w:rPr>
          <w:rFonts w:hint="eastAsia" w:ascii="Times New Roman" w:hAnsi="Times New Roman" w:eastAsia="宋体" w:cs="Times New Roman"/>
          <w:b/>
          <w:bCs/>
          <w:sz w:val="28"/>
          <w:szCs w:val="28"/>
        </w:rPr>
      </w:pPr>
      <w:r>
        <w:rPr>
          <w:rFonts w:hint="eastAsia" w:ascii="Times New Roman" w:hAnsi="Times New Roman" w:eastAsia="宋体" w:cs="Times New Roman"/>
          <w:b/>
          <w:bCs/>
          <w:sz w:val="28"/>
          <w:szCs w:val="28"/>
        </w:rPr>
        <w:t>项目概况</w:t>
      </w:r>
    </w:p>
    <w:p>
      <w:pPr>
        <w:keepNext w:val="0"/>
        <w:keepLines w:val="0"/>
        <w:pageBreakBefore w:val="0"/>
        <w:widowControl/>
        <w:kinsoku/>
        <w:wordWrap/>
        <w:overflowPunct/>
        <w:topLinePunct w:val="0"/>
        <w:autoSpaceDE w:val="0"/>
        <w:autoSpaceDN w:val="0"/>
        <w:bidi w:val="0"/>
        <w:adjustRightInd/>
        <w:snapToGrid/>
        <w:spacing w:line="500" w:lineRule="exact"/>
        <w:ind w:firstLine="480" w:firstLineChars="200"/>
        <w:jc w:val="left"/>
        <w:textAlignment w:val="auto"/>
        <w:rPr>
          <w:rFonts w:hint="eastAsia" w:ascii="宋体" w:hAnsi="宋体" w:cs="Times New Roman"/>
          <w:b w:val="0"/>
          <w:bCs w:val="0"/>
          <w:sz w:val="24"/>
          <w:u w:val="none"/>
          <w:lang w:eastAsia="zh-CN"/>
        </w:rPr>
      </w:pPr>
      <w:r>
        <w:rPr>
          <w:rFonts w:hint="eastAsia" w:ascii="宋体" w:hAnsi="宋体" w:cs="Times New Roman"/>
          <w:b w:val="0"/>
          <w:bCs w:val="0"/>
          <w:sz w:val="24"/>
          <w:u w:val="single"/>
          <w:lang w:eastAsia="zh-CN"/>
        </w:rPr>
        <w:t>谌家矶片区污水一体化设施日常运行维护服务</w:t>
      </w:r>
      <w:r>
        <w:rPr>
          <w:rFonts w:hint="eastAsia" w:ascii="宋体" w:hAnsi="宋体" w:cs="Times New Roman"/>
          <w:b w:val="0"/>
          <w:bCs w:val="0"/>
          <w:sz w:val="24"/>
          <w:u w:val="none"/>
          <w:lang w:eastAsia="zh-CN"/>
        </w:rPr>
        <w:t>采购项目的潜在供应商应在</w:t>
      </w:r>
      <w:r>
        <w:rPr>
          <w:rFonts w:hint="eastAsia" w:ascii="宋体" w:hAnsi="宋体" w:cs="Times New Roman"/>
          <w:b w:val="0"/>
          <w:bCs w:val="0"/>
          <w:sz w:val="24"/>
          <w:u w:val="single"/>
          <w:lang w:eastAsia="zh-CN"/>
        </w:rPr>
        <w:t>湖北中楚建设工程咨询有限公司（武汉市发展大道172号怡景商务大厦A座10楼）或网上或邮寄</w:t>
      </w:r>
      <w:r>
        <w:rPr>
          <w:rFonts w:hint="eastAsia" w:ascii="宋体" w:hAnsi="宋体" w:cs="Times New Roman"/>
          <w:b w:val="0"/>
          <w:bCs w:val="0"/>
          <w:sz w:val="24"/>
          <w:u w:val="none"/>
          <w:lang w:eastAsia="zh-CN"/>
        </w:rPr>
        <w:t>获取采购文件，并于</w:t>
      </w:r>
      <w:r>
        <w:rPr>
          <w:rFonts w:hint="eastAsia" w:ascii="宋体" w:hAnsi="宋体" w:cs="Times New Roman"/>
          <w:b w:val="0"/>
          <w:bCs w:val="0"/>
          <w:sz w:val="24"/>
          <w:u w:val="single"/>
          <w:lang w:eastAsia="zh-CN"/>
        </w:rPr>
        <w:t>2023年</w:t>
      </w:r>
      <w:r>
        <w:rPr>
          <w:rFonts w:hint="eastAsia" w:ascii="宋体" w:hAnsi="宋体" w:cs="Times New Roman"/>
          <w:b w:val="0"/>
          <w:bCs w:val="0"/>
          <w:sz w:val="24"/>
          <w:u w:val="single"/>
          <w:lang w:val="en-US" w:eastAsia="zh-CN"/>
        </w:rPr>
        <w:t>12</w:t>
      </w:r>
      <w:r>
        <w:rPr>
          <w:rFonts w:hint="eastAsia" w:ascii="宋体" w:hAnsi="宋体" w:cs="Times New Roman"/>
          <w:b w:val="0"/>
          <w:bCs w:val="0"/>
          <w:sz w:val="24"/>
          <w:u w:val="single"/>
          <w:lang w:eastAsia="zh-CN"/>
        </w:rPr>
        <w:t>月</w:t>
      </w:r>
      <w:r>
        <w:rPr>
          <w:rFonts w:hint="eastAsia" w:ascii="宋体" w:hAnsi="宋体" w:cs="Times New Roman"/>
          <w:b w:val="0"/>
          <w:bCs w:val="0"/>
          <w:sz w:val="24"/>
          <w:u w:val="single"/>
          <w:lang w:val="en-US" w:eastAsia="zh-CN"/>
        </w:rPr>
        <w:t>12</w:t>
      </w:r>
      <w:r>
        <w:rPr>
          <w:rFonts w:hint="eastAsia" w:ascii="宋体" w:hAnsi="宋体" w:cs="Times New Roman"/>
          <w:b w:val="0"/>
          <w:bCs w:val="0"/>
          <w:sz w:val="24"/>
          <w:u w:val="single"/>
          <w:lang w:eastAsia="zh-CN"/>
        </w:rPr>
        <w:t xml:space="preserve">日 </w:t>
      </w:r>
      <w:r>
        <w:rPr>
          <w:rFonts w:hint="eastAsia" w:ascii="宋体" w:hAnsi="宋体" w:cs="Times New Roman"/>
          <w:b w:val="0"/>
          <w:bCs w:val="0"/>
          <w:sz w:val="24"/>
          <w:u w:val="single"/>
          <w:lang w:val="en-US" w:eastAsia="zh-CN"/>
        </w:rPr>
        <w:t>14</w:t>
      </w:r>
      <w:r>
        <w:rPr>
          <w:rFonts w:hint="eastAsia" w:ascii="宋体" w:hAnsi="宋体" w:cs="Times New Roman"/>
          <w:b w:val="0"/>
          <w:bCs w:val="0"/>
          <w:sz w:val="24"/>
          <w:u w:val="single"/>
          <w:lang w:eastAsia="zh-CN"/>
        </w:rPr>
        <w:t>点30分（北京时间）</w:t>
      </w:r>
      <w:r>
        <w:rPr>
          <w:rFonts w:hint="eastAsia" w:ascii="宋体" w:hAnsi="宋体" w:cs="Times New Roman"/>
          <w:b w:val="0"/>
          <w:bCs w:val="0"/>
          <w:sz w:val="24"/>
          <w:u w:val="none"/>
          <w:lang w:eastAsia="zh-CN"/>
        </w:rPr>
        <w:t>前提交响应文件。</w:t>
      </w:r>
    </w:p>
    <w:p>
      <w:pPr>
        <w:keepNext w:val="0"/>
        <w:keepLines w:val="0"/>
        <w:pageBreakBefore w:val="0"/>
        <w:kinsoku/>
        <w:wordWrap/>
        <w:overflowPunct/>
        <w:topLinePunct w:val="0"/>
        <w:bidi w:val="0"/>
        <w:adjustRightInd/>
        <w:snapToGrid/>
        <w:spacing w:line="500" w:lineRule="exact"/>
        <w:ind w:firstLine="482" w:firstLineChars="200"/>
        <w:textAlignment w:val="auto"/>
        <w:rPr>
          <w:rFonts w:hint="eastAsia" w:ascii="Times New Roman" w:hAnsi="Times New Roman" w:eastAsia="宋体" w:cs="Times New Roman"/>
          <w:b/>
          <w:bCs/>
          <w:sz w:val="24"/>
          <w:szCs w:val="24"/>
          <w:highlight w:val="none"/>
          <w:u w:val="none"/>
        </w:rPr>
      </w:pPr>
      <w:r>
        <w:rPr>
          <w:rFonts w:hint="eastAsia" w:ascii="Times New Roman" w:hAnsi="Times New Roman" w:eastAsia="宋体" w:cs="Times New Roman"/>
          <w:b/>
          <w:bCs/>
          <w:sz w:val="24"/>
          <w:szCs w:val="24"/>
          <w:highlight w:val="none"/>
          <w:u w:val="none"/>
        </w:rPr>
        <w:t>一、项目基本情况</w:t>
      </w:r>
    </w:p>
    <w:p>
      <w:pPr>
        <w:keepNext w:val="0"/>
        <w:keepLines w:val="0"/>
        <w:pageBreakBefore w:val="0"/>
        <w:widowControl/>
        <w:kinsoku/>
        <w:wordWrap/>
        <w:overflowPunct/>
        <w:topLinePunct w:val="0"/>
        <w:autoSpaceDE w:val="0"/>
        <w:autoSpaceDN w:val="0"/>
        <w:bidi w:val="0"/>
        <w:adjustRightInd/>
        <w:snapToGrid/>
        <w:spacing w:line="500" w:lineRule="exact"/>
        <w:ind w:firstLine="480" w:firstLineChars="200"/>
        <w:jc w:val="left"/>
        <w:textAlignment w:val="auto"/>
        <w:rPr>
          <w:rFonts w:hint="default" w:asciiTheme="minorEastAsia" w:hAnsiTheme="minorEastAsia" w:eastAsiaTheme="minorEastAsia" w:cstheme="minorEastAsia"/>
          <w:b w:val="0"/>
          <w:bCs w:val="0"/>
          <w:kern w:val="0"/>
          <w:sz w:val="24"/>
          <w:szCs w:val="24"/>
          <w:highlight w:val="none"/>
          <w:u w:val="none"/>
          <w:lang w:val="en-US" w:bidi="zh-CN"/>
        </w:rPr>
      </w:pPr>
      <w:r>
        <w:rPr>
          <w:rFonts w:hint="eastAsia" w:asciiTheme="minorEastAsia" w:hAnsiTheme="minorEastAsia" w:eastAsiaTheme="minorEastAsia" w:cstheme="minorEastAsia"/>
          <w:b w:val="0"/>
          <w:bCs w:val="0"/>
          <w:kern w:val="0"/>
          <w:sz w:val="24"/>
          <w:szCs w:val="24"/>
          <w:highlight w:val="none"/>
          <w:u w:val="none"/>
          <w:lang w:bidi="zh-CN"/>
        </w:rPr>
        <w:t>项目编号：HBZC-ZB-2023-Z1056</w:t>
      </w:r>
    </w:p>
    <w:p>
      <w:pPr>
        <w:keepNext w:val="0"/>
        <w:keepLines w:val="0"/>
        <w:pageBreakBefore w:val="0"/>
        <w:widowControl/>
        <w:kinsoku/>
        <w:wordWrap/>
        <w:overflowPunct/>
        <w:topLinePunct w:val="0"/>
        <w:autoSpaceDE w:val="0"/>
        <w:autoSpaceDN w:val="0"/>
        <w:bidi w:val="0"/>
        <w:adjustRightInd/>
        <w:snapToGrid/>
        <w:spacing w:line="500" w:lineRule="exact"/>
        <w:ind w:firstLine="480" w:firstLineChars="200"/>
        <w:jc w:val="left"/>
        <w:textAlignment w:val="auto"/>
        <w:rPr>
          <w:rFonts w:hint="eastAsia" w:asciiTheme="minorEastAsia" w:hAnsiTheme="minorEastAsia" w:eastAsiaTheme="minorEastAsia" w:cstheme="minorEastAsia"/>
          <w:b w:val="0"/>
          <w:bCs w:val="0"/>
          <w:kern w:val="0"/>
          <w:sz w:val="24"/>
          <w:szCs w:val="24"/>
          <w:highlight w:val="none"/>
          <w:u w:val="none"/>
          <w:lang w:bidi="zh-CN"/>
        </w:rPr>
      </w:pPr>
      <w:r>
        <w:rPr>
          <w:rFonts w:hint="eastAsia" w:asciiTheme="minorEastAsia" w:hAnsiTheme="minorEastAsia" w:eastAsiaTheme="minorEastAsia" w:cstheme="minorEastAsia"/>
          <w:b w:val="0"/>
          <w:bCs w:val="0"/>
          <w:kern w:val="0"/>
          <w:sz w:val="24"/>
          <w:szCs w:val="24"/>
          <w:highlight w:val="none"/>
          <w:u w:val="none"/>
          <w:lang w:bidi="zh-CN"/>
        </w:rPr>
        <w:t>项目名称：谌家矶片区污水一体化设施日常运行维护服务</w:t>
      </w:r>
    </w:p>
    <w:p>
      <w:pPr>
        <w:keepNext w:val="0"/>
        <w:keepLines w:val="0"/>
        <w:pageBreakBefore w:val="0"/>
        <w:widowControl/>
        <w:kinsoku/>
        <w:wordWrap/>
        <w:overflowPunct/>
        <w:topLinePunct w:val="0"/>
        <w:autoSpaceDE w:val="0"/>
        <w:autoSpaceDN w:val="0"/>
        <w:bidi w:val="0"/>
        <w:adjustRightInd/>
        <w:snapToGrid/>
        <w:spacing w:line="500" w:lineRule="exact"/>
        <w:ind w:firstLine="480" w:firstLineChars="200"/>
        <w:jc w:val="left"/>
        <w:textAlignment w:val="auto"/>
        <w:rPr>
          <w:rFonts w:hint="eastAsia" w:asciiTheme="minorEastAsia" w:hAnsiTheme="minorEastAsia" w:eastAsiaTheme="minorEastAsia" w:cstheme="minorEastAsia"/>
          <w:b w:val="0"/>
          <w:bCs w:val="0"/>
          <w:kern w:val="0"/>
          <w:sz w:val="24"/>
          <w:szCs w:val="24"/>
          <w:highlight w:val="none"/>
          <w:u w:val="none"/>
          <w:lang w:bidi="zh-CN"/>
        </w:rPr>
      </w:pPr>
      <w:r>
        <w:rPr>
          <w:rFonts w:hint="eastAsia" w:asciiTheme="minorEastAsia" w:hAnsiTheme="minorEastAsia" w:eastAsiaTheme="minorEastAsia" w:cstheme="minorEastAsia"/>
          <w:b w:val="0"/>
          <w:bCs w:val="0"/>
          <w:kern w:val="0"/>
          <w:sz w:val="24"/>
          <w:szCs w:val="24"/>
          <w:highlight w:val="none"/>
          <w:u w:val="none"/>
          <w:lang w:bidi="zh-CN"/>
        </w:rPr>
        <w:t>采购方式：竞争性磋商</w:t>
      </w:r>
    </w:p>
    <w:p>
      <w:pPr>
        <w:keepNext w:val="0"/>
        <w:keepLines w:val="0"/>
        <w:pageBreakBefore w:val="0"/>
        <w:widowControl/>
        <w:kinsoku/>
        <w:wordWrap/>
        <w:overflowPunct/>
        <w:topLinePunct w:val="0"/>
        <w:autoSpaceDE w:val="0"/>
        <w:autoSpaceDN w:val="0"/>
        <w:bidi w:val="0"/>
        <w:adjustRightInd/>
        <w:snapToGrid/>
        <w:spacing w:line="500" w:lineRule="exact"/>
        <w:ind w:firstLine="480" w:firstLineChars="200"/>
        <w:jc w:val="left"/>
        <w:textAlignment w:val="auto"/>
        <w:rPr>
          <w:rFonts w:hint="eastAsia" w:asciiTheme="minorEastAsia" w:hAnsiTheme="minorEastAsia" w:eastAsiaTheme="minorEastAsia" w:cstheme="minorEastAsia"/>
          <w:b w:val="0"/>
          <w:bCs w:val="0"/>
          <w:kern w:val="0"/>
          <w:sz w:val="24"/>
          <w:szCs w:val="24"/>
          <w:highlight w:val="none"/>
          <w:u w:val="none"/>
          <w:lang w:bidi="zh-CN"/>
        </w:rPr>
      </w:pPr>
      <w:r>
        <w:rPr>
          <w:rFonts w:hint="eastAsia" w:asciiTheme="minorEastAsia" w:hAnsiTheme="minorEastAsia" w:eastAsiaTheme="minorEastAsia" w:cstheme="minorEastAsia"/>
          <w:b w:val="0"/>
          <w:bCs w:val="0"/>
          <w:kern w:val="0"/>
          <w:sz w:val="24"/>
          <w:szCs w:val="24"/>
          <w:highlight w:val="none"/>
          <w:u w:val="none"/>
          <w:lang w:bidi="zh-CN"/>
        </w:rPr>
        <w:t>预算金额：</w:t>
      </w:r>
      <w:r>
        <w:rPr>
          <w:rFonts w:hint="eastAsia" w:asciiTheme="minorEastAsia" w:hAnsiTheme="minorEastAsia" w:eastAsiaTheme="minorEastAsia" w:cstheme="minorEastAsia"/>
          <w:b w:val="0"/>
          <w:bCs w:val="0"/>
          <w:kern w:val="0"/>
          <w:sz w:val="24"/>
          <w:szCs w:val="24"/>
          <w:highlight w:val="none"/>
          <w:u w:val="none"/>
          <w:lang w:val="en-US" w:bidi="zh-CN"/>
        </w:rPr>
        <w:t>39.70</w:t>
      </w:r>
      <w:r>
        <w:rPr>
          <w:rFonts w:hint="eastAsia" w:asciiTheme="minorEastAsia" w:hAnsiTheme="minorEastAsia" w:eastAsiaTheme="minorEastAsia" w:cstheme="minorEastAsia"/>
          <w:b w:val="0"/>
          <w:bCs w:val="0"/>
          <w:kern w:val="0"/>
          <w:sz w:val="24"/>
          <w:szCs w:val="24"/>
          <w:highlight w:val="none"/>
          <w:u w:val="none"/>
          <w:lang w:bidi="zh-CN"/>
        </w:rPr>
        <w:t>万元（人民币）</w:t>
      </w:r>
    </w:p>
    <w:p>
      <w:pPr>
        <w:keepNext w:val="0"/>
        <w:keepLines w:val="0"/>
        <w:pageBreakBefore w:val="0"/>
        <w:widowControl/>
        <w:kinsoku/>
        <w:wordWrap/>
        <w:overflowPunct/>
        <w:topLinePunct w:val="0"/>
        <w:autoSpaceDE w:val="0"/>
        <w:autoSpaceDN w:val="0"/>
        <w:bidi w:val="0"/>
        <w:adjustRightInd/>
        <w:snapToGrid/>
        <w:spacing w:line="500" w:lineRule="exact"/>
        <w:ind w:firstLine="480" w:firstLineChars="200"/>
        <w:jc w:val="left"/>
        <w:textAlignment w:val="auto"/>
        <w:rPr>
          <w:rFonts w:hint="eastAsia" w:asciiTheme="minorEastAsia" w:hAnsiTheme="minorEastAsia" w:eastAsiaTheme="minorEastAsia" w:cstheme="minorEastAsia"/>
          <w:b w:val="0"/>
          <w:bCs w:val="0"/>
          <w:kern w:val="0"/>
          <w:sz w:val="24"/>
          <w:szCs w:val="24"/>
          <w:highlight w:val="none"/>
          <w:u w:val="none"/>
          <w:lang w:bidi="zh-CN"/>
        </w:rPr>
      </w:pPr>
      <w:r>
        <w:rPr>
          <w:rFonts w:hint="eastAsia" w:asciiTheme="minorEastAsia" w:hAnsiTheme="minorEastAsia" w:eastAsiaTheme="minorEastAsia" w:cstheme="minorEastAsia"/>
          <w:b w:val="0"/>
          <w:bCs w:val="0"/>
          <w:kern w:val="0"/>
          <w:sz w:val="24"/>
          <w:szCs w:val="24"/>
          <w:highlight w:val="none"/>
          <w:u w:val="none"/>
          <w:lang w:bidi="zh-CN"/>
        </w:rPr>
        <w:t>最高限价（如有）：38</w:t>
      </w:r>
      <w:r>
        <w:rPr>
          <w:rFonts w:hint="eastAsia" w:asciiTheme="minorEastAsia" w:hAnsiTheme="minorEastAsia" w:eastAsiaTheme="minorEastAsia" w:cstheme="minorEastAsia"/>
          <w:b w:val="0"/>
          <w:bCs w:val="0"/>
          <w:kern w:val="0"/>
          <w:sz w:val="24"/>
          <w:szCs w:val="24"/>
          <w:highlight w:val="none"/>
          <w:u w:val="none"/>
          <w:lang w:val="en-US" w:bidi="zh-CN"/>
        </w:rPr>
        <w:t>.</w:t>
      </w:r>
      <w:r>
        <w:rPr>
          <w:rFonts w:hint="eastAsia" w:asciiTheme="minorEastAsia" w:hAnsiTheme="minorEastAsia" w:eastAsiaTheme="minorEastAsia" w:cstheme="minorEastAsia"/>
          <w:b w:val="0"/>
          <w:bCs w:val="0"/>
          <w:kern w:val="0"/>
          <w:sz w:val="24"/>
          <w:szCs w:val="24"/>
          <w:highlight w:val="none"/>
          <w:u w:val="none"/>
          <w:lang w:bidi="zh-CN"/>
        </w:rPr>
        <w:t>633637万元（人民币）</w:t>
      </w:r>
    </w:p>
    <w:p>
      <w:pPr>
        <w:keepNext w:val="0"/>
        <w:keepLines w:val="0"/>
        <w:pageBreakBefore w:val="0"/>
        <w:widowControl/>
        <w:kinsoku/>
        <w:wordWrap/>
        <w:overflowPunct/>
        <w:topLinePunct w:val="0"/>
        <w:autoSpaceDE w:val="0"/>
        <w:autoSpaceDN w:val="0"/>
        <w:bidi w:val="0"/>
        <w:adjustRightInd/>
        <w:snapToGrid/>
        <w:spacing w:line="500" w:lineRule="exact"/>
        <w:ind w:firstLine="480" w:firstLineChars="200"/>
        <w:jc w:val="left"/>
        <w:textAlignment w:val="auto"/>
        <w:rPr>
          <w:rFonts w:hint="eastAsia" w:asciiTheme="minorEastAsia" w:hAnsiTheme="minorEastAsia" w:eastAsiaTheme="minorEastAsia" w:cstheme="minorEastAsia"/>
          <w:b w:val="0"/>
          <w:bCs w:val="0"/>
          <w:kern w:val="0"/>
          <w:sz w:val="24"/>
          <w:szCs w:val="24"/>
          <w:highlight w:val="none"/>
          <w:u w:val="none"/>
          <w:lang w:bidi="zh-CN"/>
        </w:rPr>
      </w:pPr>
      <w:r>
        <w:rPr>
          <w:rFonts w:hint="eastAsia" w:asciiTheme="minorEastAsia" w:hAnsiTheme="minorEastAsia" w:eastAsiaTheme="minorEastAsia" w:cstheme="minorEastAsia"/>
          <w:b w:val="0"/>
          <w:bCs w:val="0"/>
          <w:kern w:val="0"/>
          <w:sz w:val="24"/>
          <w:szCs w:val="24"/>
          <w:highlight w:val="none"/>
          <w:u w:val="none"/>
          <w:lang w:bidi="zh-CN"/>
        </w:rPr>
        <w:t>采购需求：</w:t>
      </w:r>
    </w:p>
    <w:p>
      <w:pPr>
        <w:keepNext w:val="0"/>
        <w:keepLines w:val="0"/>
        <w:pageBreakBefore w:val="0"/>
        <w:widowControl/>
        <w:kinsoku/>
        <w:wordWrap/>
        <w:overflowPunct/>
        <w:topLinePunct w:val="0"/>
        <w:autoSpaceDE w:val="0"/>
        <w:autoSpaceDN w:val="0"/>
        <w:bidi w:val="0"/>
        <w:adjustRightInd/>
        <w:snapToGrid/>
        <w:spacing w:line="500" w:lineRule="exact"/>
        <w:ind w:firstLine="480" w:firstLineChars="200"/>
        <w:jc w:val="left"/>
        <w:textAlignment w:val="auto"/>
        <w:rPr>
          <w:rFonts w:hint="eastAsia" w:asciiTheme="minorEastAsia" w:hAnsiTheme="minorEastAsia" w:eastAsiaTheme="minorEastAsia" w:cstheme="minorEastAsia"/>
          <w:b w:val="0"/>
          <w:bCs w:val="0"/>
          <w:kern w:val="0"/>
          <w:sz w:val="24"/>
          <w:szCs w:val="24"/>
          <w:highlight w:val="none"/>
          <w:u w:val="none"/>
          <w:lang w:bidi="zh-CN"/>
        </w:rPr>
      </w:pPr>
      <w:r>
        <w:rPr>
          <w:rFonts w:hint="eastAsia" w:asciiTheme="minorEastAsia" w:hAnsiTheme="minorEastAsia" w:eastAsiaTheme="minorEastAsia" w:cstheme="minorEastAsia"/>
          <w:b w:val="0"/>
          <w:bCs w:val="0"/>
          <w:kern w:val="0"/>
          <w:sz w:val="24"/>
          <w:szCs w:val="24"/>
          <w:highlight w:val="none"/>
          <w:u w:val="none"/>
          <w:lang w:bidi="zh-CN"/>
        </w:rPr>
        <w:t>谌家矶片区污水一体化设施日常运行维护服务，详见磋商文件</w:t>
      </w:r>
    </w:p>
    <w:p>
      <w:pPr>
        <w:keepNext w:val="0"/>
        <w:keepLines w:val="0"/>
        <w:pageBreakBefore w:val="0"/>
        <w:widowControl/>
        <w:kinsoku/>
        <w:wordWrap/>
        <w:overflowPunct/>
        <w:topLinePunct w:val="0"/>
        <w:autoSpaceDE w:val="0"/>
        <w:autoSpaceDN w:val="0"/>
        <w:bidi w:val="0"/>
        <w:adjustRightInd/>
        <w:snapToGrid/>
        <w:spacing w:line="500" w:lineRule="exact"/>
        <w:ind w:firstLine="480" w:firstLineChars="200"/>
        <w:jc w:val="left"/>
        <w:textAlignment w:val="auto"/>
        <w:rPr>
          <w:rFonts w:hint="default" w:asciiTheme="minorEastAsia" w:hAnsiTheme="minorEastAsia" w:eastAsiaTheme="minorEastAsia" w:cstheme="minorEastAsia"/>
          <w:b w:val="0"/>
          <w:bCs w:val="0"/>
          <w:kern w:val="0"/>
          <w:sz w:val="24"/>
          <w:szCs w:val="24"/>
          <w:highlight w:val="none"/>
          <w:u w:val="none"/>
          <w:lang w:val="en-US" w:bidi="zh-CN"/>
        </w:rPr>
      </w:pPr>
      <w:r>
        <w:rPr>
          <w:rFonts w:hint="eastAsia" w:asciiTheme="minorEastAsia" w:hAnsiTheme="minorEastAsia" w:eastAsiaTheme="minorEastAsia" w:cstheme="minorEastAsia"/>
          <w:b w:val="0"/>
          <w:bCs w:val="0"/>
          <w:kern w:val="0"/>
          <w:sz w:val="24"/>
          <w:szCs w:val="24"/>
          <w:highlight w:val="none"/>
          <w:u w:val="none"/>
          <w:lang w:bidi="zh-CN"/>
        </w:rPr>
        <w:t>合同履行期限：合同签订之日起一年内</w:t>
      </w:r>
    </w:p>
    <w:p>
      <w:pPr>
        <w:keepNext w:val="0"/>
        <w:keepLines w:val="0"/>
        <w:pageBreakBefore w:val="0"/>
        <w:widowControl/>
        <w:kinsoku/>
        <w:wordWrap/>
        <w:overflowPunct/>
        <w:topLinePunct w:val="0"/>
        <w:autoSpaceDE w:val="0"/>
        <w:autoSpaceDN w:val="0"/>
        <w:bidi w:val="0"/>
        <w:adjustRightInd/>
        <w:snapToGrid/>
        <w:spacing w:line="500" w:lineRule="exact"/>
        <w:ind w:firstLine="480" w:firstLineChars="200"/>
        <w:jc w:val="left"/>
        <w:textAlignment w:val="auto"/>
        <w:rPr>
          <w:rFonts w:hint="eastAsia" w:asciiTheme="minorEastAsia" w:hAnsiTheme="minorEastAsia" w:eastAsiaTheme="minorEastAsia" w:cstheme="minorEastAsia"/>
          <w:b w:val="0"/>
          <w:bCs w:val="0"/>
          <w:kern w:val="0"/>
          <w:sz w:val="24"/>
          <w:szCs w:val="24"/>
          <w:highlight w:val="none"/>
          <w:u w:val="none"/>
          <w:lang w:bidi="zh-CN"/>
        </w:rPr>
      </w:pPr>
      <w:r>
        <w:rPr>
          <w:rFonts w:hint="eastAsia" w:asciiTheme="minorEastAsia" w:hAnsiTheme="minorEastAsia" w:eastAsiaTheme="minorEastAsia" w:cstheme="minorEastAsia"/>
          <w:b w:val="0"/>
          <w:bCs w:val="0"/>
          <w:kern w:val="0"/>
          <w:sz w:val="24"/>
          <w:szCs w:val="24"/>
          <w:highlight w:val="none"/>
          <w:u w:val="none"/>
          <w:lang w:bidi="zh-CN"/>
        </w:rPr>
        <w:t>本项目(不接受)联合体投标。</w:t>
      </w:r>
    </w:p>
    <w:p>
      <w:pPr>
        <w:keepNext w:val="0"/>
        <w:keepLines w:val="0"/>
        <w:pageBreakBefore w:val="0"/>
        <w:kinsoku/>
        <w:wordWrap/>
        <w:overflowPunct/>
        <w:topLinePunct w:val="0"/>
        <w:bidi w:val="0"/>
        <w:adjustRightInd/>
        <w:snapToGrid/>
        <w:spacing w:line="500" w:lineRule="exact"/>
        <w:ind w:firstLine="482" w:firstLineChars="200"/>
        <w:textAlignment w:val="auto"/>
        <w:rPr>
          <w:rFonts w:hint="eastAsia" w:ascii="Times New Roman" w:hAnsi="Times New Roman" w:eastAsia="宋体" w:cs="Times New Roman"/>
          <w:b/>
          <w:bCs/>
          <w:sz w:val="24"/>
          <w:szCs w:val="24"/>
          <w:highlight w:val="none"/>
          <w:u w:val="none"/>
        </w:rPr>
      </w:pPr>
      <w:r>
        <w:rPr>
          <w:rFonts w:hint="eastAsia" w:ascii="Times New Roman" w:hAnsi="Times New Roman" w:eastAsia="宋体" w:cs="Times New Roman"/>
          <w:b/>
          <w:bCs/>
          <w:sz w:val="24"/>
          <w:szCs w:val="24"/>
          <w:highlight w:val="none"/>
          <w:u w:val="none"/>
        </w:rPr>
        <w:t>二、申请人的资格要求：</w:t>
      </w:r>
    </w:p>
    <w:p>
      <w:pPr>
        <w:keepNext w:val="0"/>
        <w:keepLines w:val="0"/>
        <w:pageBreakBefore w:val="0"/>
        <w:widowControl/>
        <w:kinsoku/>
        <w:wordWrap/>
        <w:overflowPunct/>
        <w:topLinePunct w:val="0"/>
        <w:autoSpaceDE w:val="0"/>
        <w:autoSpaceDN w:val="0"/>
        <w:bidi w:val="0"/>
        <w:adjustRightInd/>
        <w:snapToGrid/>
        <w:spacing w:line="500" w:lineRule="exact"/>
        <w:ind w:firstLine="480" w:firstLineChars="200"/>
        <w:jc w:val="left"/>
        <w:textAlignment w:val="auto"/>
        <w:rPr>
          <w:rFonts w:hint="eastAsia" w:asciiTheme="minorEastAsia" w:hAnsiTheme="minorEastAsia" w:eastAsiaTheme="minorEastAsia" w:cstheme="minorEastAsia"/>
          <w:b w:val="0"/>
          <w:bCs w:val="0"/>
          <w:kern w:val="0"/>
          <w:sz w:val="24"/>
          <w:szCs w:val="24"/>
          <w:highlight w:val="none"/>
          <w:u w:val="none"/>
          <w:lang w:bidi="zh-CN"/>
        </w:rPr>
      </w:pPr>
      <w:r>
        <w:rPr>
          <w:rFonts w:hint="eastAsia" w:asciiTheme="minorEastAsia" w:hAnsiTheme="minorEastAsia" w:eastAsiaTheme="minorEastAsia" w:cstheme="minorEastAsia"/>
          <w:b w:val="0"/>
          <w:bCs w:val="0"/>
          <w:kern w:val="0"/>
          <w:sz w:val="24"/>
          <w:szCs w:val="24"/>
          <w:highlight w:val="none"/>
          <w:u w:val="none"/>
          <w:lang w:bidi="zh-CN"/>
        </w:rPr>
        <w:t>1.满足《中华人民共和国政府采购法》第二十二条规定；</w:t>
      </w:r>
    </w:p>
    <w:p>
      <w:pPr>
        <w:keepNext w:val="0"/>
        <w:keepLines w:val="0"/>
        <w:pageBreakBefore w:val="0"/>
        <w:widowControl/>
        <w:kinsoku/>
        <w:wordWrap/>
        <w:overflowPunct/>
        <w:topLinePunct w:val="0"/>
        <w:autoSpaceDE w:val="0"/>
        <w:autoSpaceDN w:val="0"/>
        <w:bidi w:val="0"/>
        <w:adjustRightInd/>
        <w:snapToGrid/>
        <w:spacing w:line="500" w:lineRule="exact"/>
        <w:ind w:firstLine="480" w:firstLineChars="200"/>
        <w:jc w:val="left"/>
        <w:textAlignment w:val="auto"/>
        <w:rPr>
          <w:rFonts w:hint="eastAsia" w:asciiTheme="minorEastAsia" w:hAnsiTheme="minorEastAsia" w:eastAsiaTheme="minorEastAsia" w:cstheme="minorEastAsia"/>
          <w:b w:val="0"/>
          <w:bCs w:val="0"/>
          <w:kern w:val="0"/>
          <w:sz w:val="24"/>
          <w:szCs w:val="24"/>
          <w:highlight w:val="none"/>
          <w:u w:val="none"/>
          <w:lang w:bidi="zh-CN"/>
        </w:rPr>
      </w:pPr>
      <w:r>
        <w:rPr>
          <w:rFonts w:hint="eastAsia" w:asciiTheme="minorEastAsia" w:hAnsiTheme="minorEastAsia" w:eastAsiaTheme="minorEastAsia" w:cstheme="minorEastAsia"/>
          <w:b w:val="0"/>
          <w:bCs w:val="0"/>
          <w:kern w:val="0"/>
          <w:sz w:val="24"/>
          <w:szCs w:val="24"/>
          <w:highlight w:val="none"/>
          <w:u w:val="none"/>
          <w:lang w:bidi="zh-CN"/>
        </w:rPr>
        <w:t>2.落实政府采购政策需满足的资格要求： (1)政府采购促进中小微企业发展政策； (2) 政府采购强制、优先采购节能产品政策； (3)政府采购优先采购环保产品政策； (4)政府采购支持监狱企业发展政策； (5)促进残疾人就业等政府采购政策； (6)支持创新产品、绿色产品政府采购政策。</w:t>
      </w:r>
    </w:p>
    <w:p>
      <w:pPr>
        <w:keepNext w:val="0"/>
        <w:keepLines w:val="0"/>
        <w:pageBreakBefore w:val="0"/>
        <w:widowControl/>
        <w:kinsoku/>
        <w:wordWrap/>
        <w:overflowPunct/>
        <w:topLinePunct w:val="0"/>
        <w:autoSpaceDE w:val="0"/>
        <w:autoSpaceDN w:val="0"/>
        <w:bidi w:val="0"/>
        <w:adjustRightInd/>
        <w:snapToGrid/>
        <w:spacing w:line="500" w:lineRule="exact"/>
        <w:ind w:firstLine="480" w:firstLineChars="200"/>
        <w:jc w:val="left"/>
        <w:textAlignment w:val="auto"/>
      </w:pPr>
      <w:r>
        <w:rPr>
          <w:rFonts w:hint="eastAsia" w:asciiTheme="minorEastAsia" w:hAnsiTheme="minorEastAsia" w:eastAsiaTheme="minorEastAsia" w:cstheme="minorEastAsia"/>
          <w:b w:val="0"/>
          <w:bCs w:val="0"/>
          <w:kern w:val="0"/>
          <w:sz w:val="24"/>
          <w:szCs w:val="24"/>
          <w:highlight w:val="none"/>
          <w:u w:val="none"/>
          <w:lang w:bidi="zh-CN"/>
        </w:rPr>
        <w:t>3.本项目的特定资格要求：（</w:t>
      </w:r>
      <w:r>
        <w:rPr>
          <w:rFonts w:hint="eastAsia" w:asciiTheme="minorEastAsia" w:hAnsiTheme="minorEastAsia" w:eastAsiaTheme="minorEastAsia" w:cstheme="minorEastAsia"/>
          <w:b w:val="0"/>
          <w:bCs w:val="0"/>
          <w:kern w:val="0"/>
          <w:sz w:val="24"/>
          <w:szCs w:val="24"/>
          <w:highlight w:val="none"/>
          <w:u w:val="none"/>
          <w:lang w:val="en-US" w:bidi="zh-CN"/>
        </w:rPr>
        <w:t>1</w:t>
      </w:r>
      <w:r>
        <w:rPr>
          <w:rFonts w:hint="eastAsia" w:asciiTheme="minorEastAsia" w:hAnsiTheme="minorEastAsia" w:eastAsiaTheme="minorEastAsia" w:cstheme="minorEastAsia"/>
          <w:b w:val="0"/>
          <w:bCs w:val="0"/>
          <w:kern w:val="0"/>
          <w:sz w:val="24"/>
          <w:szCs w:val="24"/>
          <w:highlight w:val="none"/>
          <w:u w:val="none"/>
          <w:lang w:bidi="zh-CN"/>
        </w:rPr>
        <w:t>）提供企业诚信承诺书(承诺提交的文件材料均是合法、真实、有效,如有弄虚作假行为,愿意授受取消本项目参与资格且接受相关部门依法处罚)。（</w:t>
      </w:r>
      <w:r>
        <w:rPr>
          <w:rFonts w:hint="eastAsia" w:asciiTheme="minorEastAsia" w:hAnsiTheme="minorEastAsia" w:eastAsiaTheme="minorEastAsia" w:cstheme="minorEastAsia"/>
          <w:b w:val="0"/>
          <w:bCs w:val="0"/>
          <w:kern w:val="0"/>
          <w:sz w:val="24"/>
          <w:szCs w:val="24"/>
          <w:highlight w:val="none"/>
          <w:u w:val="none"/>
          <w:lang w:val="en-US" w:bidi="zh-CN"/>
        </w:rPr>
        <w:t>2</w:t>
      </w:r>
      <w:r>
        <w:rPr>
          <w:rFonts w:hint="eastAsia" w:asciiTheme="minorEastAsia" w:hAnsiTheme="minorEastAsia" w:eastAsiaTheme="minorEastAsia" w:cstheme="minorEastAsia"/>
          <w:b w:val="0"/>
          <w:bCs w:val="0"/>
          <w:kern w:val="0"/>
          <w:sz w:val="24"/>
          <w:szCs w:val="24"/>
          <w:highlight w:val="none"/>
          <w:u w:val="none"/>
          <w:lang w:bidi="zh-CN"/>
        </w:rPr>
        <w:t>）承诺单位负责人为同一人或者存在直接控股、管理关系的不同供应商，不得参加本项目同一合同项下的政府采购活动。（</w:t>
      </w:r>
      <w:r>
        <w:rPr>
          <w:rFonts w:hint="eastAsia" w:asciiTheme="minorEastAsia" w:hAnsiTheme="minorEastAsia" w:eastAsiaTheme="minorEastAsia" w:cstheme="minorEastAsia"/>
          <w:b w:val="0"/>
          <w:bCs w:val="0"/>
          <w:kern w:val="0"/>
          <w:sz w:val="24"/>
          <w:szCs w:val="24"/>
          <w:highlight w:val="none"/>
          <w:u w:val="none"/>
          <w:lang w:val="en-US" w:bidi="zh-CN"/>
        </w:rPr>
        <w:t>3</w:t>
      </w:r>
      <w:r>
        <w:rPr>
          <w:rFonts w:hint="eastAsia" w:asciiTheme="minorEastAsia" w:hAnsiTheme="minorEastAsia" w:eastAsiaTheme="minorEastAsia" w:cstheme="minorEastAsia"/>
          <w:b w:val="0"/>
          <w:bCs w:val="0"/>
          <w:kern w:val="0"/>
          <w:sz w:val="24"/>
          <w:szCs w:val="24"/>
          <w:highlight w:val="none"/>
          <w:u w:val="none"/>
          <w:lang w:bidi="zh-CN"/>
        </w:rPr>
        <w:t>）承诺为本采购项目提供整体设计、规范编制或者项目管理、监理、检测等服务的，不得再参加本项目的其他政府采购活动。（</w:t>
      </w:r>
      <w:r>
        <w:rPr>
          <w:rFonts w:hint="eastAsia" w:asciiTheme="minorEastAsia" w:hAnsiTheme="minorEastAsia" w:eastAsiaTheme="minorEastAsia" w:cstheme="minorEastAsia"/>
          <w:b w:val="0"/>
          <w:bCs w:val="0"/>
          <w:kern w:val="0"/>
          <w:sz w:val="24"/>
          <w:szCs w:val="24"/>
          <w:highlight w:val="none"/>
          <w:u w:val="none"/>
          <w:lang w:val="en-US" w:bidi="zh-CN"/>
        </w:rPr>
        <w:t>4</w:t>
      </w:r>
      <w:r>
        <w:rPr>
          <w:rFonts w:hint="eastAsia" w:asciiTheme="minorEastAsia" w:hAnsiTheme="minorEastAsia" w:eastAsiaTheme="minorEastAsia" w:cstheme="minorEastAsia"/>
          <w:b w:val="0"/>
          <w:bCs w:val="0"/>
          <w:kern w:val="0"/>
          <w:sz w:val="24"/>
          <w:szCs w:val="24"/>
          <w:highlight w:val="none"/>
          <w:u w:val="none"/>
          <w:lang w:bidi="zh-CN"/>
        </w:rPr>
        <w:t>）承诺未被列入失信被执行人、 重大税收违法失信主体，政府采购严重违法失信行为记录名单。</w:t>
      </w:r>
    </w:p>
    <w:p>
      <w:pPr>
        <w:keepNext w:val="0"/>
        <w:keepLines w:val="0"/>
        <w:pageBreakBefore w:val="0"/>
        <w:kinsoku/>
        <w:wordWrap/>
        <w:overflowPunct/>
        <w:topLinePunct w:val="0"/>
        <w:bidi w:val="0"/>
        <w:adjustRightInd/>
        <w:snapToGrid/>
        <w:spacing w:line="500" w:lineRule="exact"/>
        <w:ind w:firstLine="482" w:firstLineChars="200"/>
        <w:textAlignment w:val="auto"/>
        <w:rPr>
          <w:rFonts w:hint="eastAsia" w:ascii="Times New Roman" w:hAnsi="Times New Roman" w:eastAsia="宋体" w:cs="Times New Roman"/>
          <w:b/>
          <w:bCs/>
          <w:sz w:val="24"/>
          <w:szCs w:val="24"/>
          <w:highlight w:val="none"/>
          <w:u w:val="none"/>
        </w:rPr>
      </w:pPr>
      <w:r>
        <w:rPr>
          <w:rFonts w:hint="eastAsia" w:ascii="Times New Roman" w:hAnsi="Times New Roman" w:eastAsia="宋体" w:cs="Times New Roman"/>
          <w:b/>
          <w:bCs/>
          <w:sz w:val="24"/>
          <w:szCs w:val="24"/>
          <w:highlight w:val="none"/>
          <w:u w:val="none"/>
        </w:rPr>
        <w:t>三、获取采购文件</w:t>
      </w:r>
    </w:p>
    <w:p>
      <w:pPr>
        <w:keepNext w:val="0"/>
        <w:keepLines w:val="0"/>
        <w:pageBreakBefore w:val="0"/>
        <w:widowControl/>
        <w:kinsoku/>
        <w:wordWrap/>
        <w:overflowPunct/>
        <w:topLinePunct w:val="0"/>
        <w:autoSpaceDE w:val="0"/>
        <w:autoSpaceDN w:val="0"/>
        <w:bidi w:val="0"/>
        <w:adjustRightInd/>
        <w:snapToGrid/>
        <w:spacing w:line="500" w:lineRule="exact"/>
        <w:ind w:firstLine="480" w:firstLineChars="200"/>
        <w:jc w:val="left"/>
        <w:textAlignment w:val="auto"/>
        <w:rPr>
          <w:rFonts w:hint="eastAsia" w:asciiTheme="minorEastAsia" w:hAnsiTheme="minorEastAsia" w:eastAsiaTheme="minorEastAsia" w:cstheme="minorEastAsia"/>
          <w:b w:val="0"/>
          <w:bCs w:val="0"/>
          <w:kern w:val="0"/>
          <w:sz w:val="24"/>
          <w:szCs w:val="24"/>
          <w:highlight w:val="none"/>
          <w:u w:val="none"/>
          <w:lang w:bidi="zh-CN"/>
        </w:rPr>
      </w:pPr>
      <w:r>
        <w:rPr>
          <w:rFonts w:hint="eastAsia" w:asciiTheme="minorEastAsia" w:hAnsiTheme="minorEastAsia" w:eastAsiaTheme="minorEastAsia" w:cstheme="minorEastAsia"/>
          <w:b w:val="0"/>
          <w:bCs w:val="0"/>
          <w:kern w:val="0"/>
          <w:sz w:val="24"/>
          <w:szCs w:val="24"/>
          <w:highlight w:val="none"/>
          <w:u w:val="none"/>
          <w:lang w:bidi="zh-CN"/>
        </w:rPr>
        <w:t>时间：2023年</w:t>
      </w:r>
      <w:r>
        <w:rPr>
          <w:rFonts w:hint="eastAsia" w:asciiTheme="minorEastAsia" w:hAnsiTheme="minorEastAsia" w:eastAsiaTheme="minorEastAsia" w:cstheme="minorEastAsia"/>
          <w:b w:val="0"/>
          <w:bCs w:val="0"/>
          <w:kern w:val="0"/>
          <w:sz w:val="24"/>
          <w:szCs w:val="24"/>
          <w:highlight w:val="none"/>
          <w:u w:val="none"/>
          <w:lang w:val="en-US" w:bidi="zh-CN"/>
        </w:rPr>
        <w:t>11</w:t>
      </w:r>
      <w:r>
        <w:rPr>
          <w:rFonts w:hint="eastAsia" w:asciiTheme="minorEastAsia" w:hAnsiTheme="minorEastAsia" w:eastAsiaTheme="minorEastAsia" w:cstheme="minorEastAsia"/>
          <w:b w:val="0"/>
          <w:bCs w:val="0"/>
          <w:kern w:val="0"/>
          <w:sz w:val="24"/>
          <w:szCs w:val="24"/>
          <w:highlight w:val="none"/>
          <w:u w:val="none"/>
          <w:lang w:bidi="zh-CN"/>
        </w:rPr>
        <w:t>月</w:t>
      </w:r>
      <w:r>
        <w:rPr>
          <w:rFonts w:hint="eastAsia" w:asciiTheme="minorEastAsia" w:hAnsiTheme="minorEastAsia" w:eastAsiaTheme="minorEastAsia" w:cstheme="minorEastAsia"/>
          <w:b w:val="0"/>
          <w:bCs w:val="0"/>
          <w:kern w:val="0"/>
          <w:sz w:val="24"/>
          <w:szCs w:val="24"/>
          <w:highlight w:val="none"/>
          <w:u w:val="none"/>
          <w:lang w:val="en-US" w:bidi="zh-CN"/>
        </w:rPr>
        <w:t>30</w:t>
      </w:r>
      <w:r>
        <w:rPr>
          <w:rFonts w:hint="eastAsia" w:asciiTheme="minorEastAsia" w:hAnsiTheme="minorEastAsia" w:eastAsiaTheme="minorEastAsia" w:cstheme="minorEastAsia"/>
          <w:b w:val="0"/>
          <w:bCs w:val="0"/>
          <w:kern w:val="0"/>
          <w:sz w:val="24"/>
          <w:szCs w:val="24"/>
          <w:highlight w:val="none"/>
          <w:u w:val="none"/>
          <w:lang w:bidi="zh-CN"/>
        </w:rPr>
        <w:t>日至2023年</w:t>
      </w:r>
      <w:r>
        <w:rPr>
          <w:rFonts w:hint="eastAsia" w:asciiTheme="minorEastAsia" w:hAnsiTheme="minorEastAsia" w:eastAsiaTheme="minorEastAsia" w:cstheme="minorEastAsia"/>
          <w:b w:val="0"/>
          <w:bCs w:val="0"/>
          <w:kern w:val="0"/>
          <w:sz w:val="24"/>
          <w:szCs w:val="24"/>
          <w:highlight w:val="none"/>
          <w:u w:val="none"/>
          <w:lang w:val="en-US" w:bidi="zh-CN"/>
        </w:rPr>
        <w:t>12</w:t>
      </w:r>
      <w:r>
        <w:rPr>
          <w:rFonts w:hint="eastAsia" w:asciiTheme="minorEastAsia" w:hAnsiTheme="minorEastAsia" w:eastAsiaTheme="minorEastAsia" w:cstheme="minorEastAsia"/>
          <w:b w:val="0"/>
          <w:bCs w:val="0"/>
          <w:kern w:val="0"/>
          <w:sz w:val="24"/>
          <w:szCs w:val="24"/>
          <w:highlight w:val="none"/>
          <w:u w:val="none"/>
          <w:lang w:bidi="zh-CN"/>
        </w:rPr>
        <w:t>月</w:t>
      </w:r>
      <w:r>
        <w:rPr>
          <w:rFonts w:hint="eastAsia" w:asciiTheme="minorEastAsia" w:hAnsiTheme="minorEastAsia" w:eastAsiaTheme="minorEastAsia" w:cstheme="minorEastAsia"/>
          <w:b w:val="0"/>
          <w:bCs w:val="0"/>
          <w:kern w:val="0"/>
          <w:sz w:val="24"/>
          <w:szCs w:val="24"/>
          <w:highlight w:val="none"/>
          <w:u w:val="none"/>
          <w:lang w:val="en-US" w:bidi="zh-CN"/>
        </w:rPr>
        <w:t>06</w:t>
      </w:r>
      <w:r>
        <w:rPr>
          <w:rFonts w:hint="eastAsia" w:asciiTheme="minorEastAsia" w:hAnsiTheme="minorEastAsia" w:eastAsiaTheme="minorEastAsia" w:cstheme="minorEastAsia"/>
          <w:b w:val="0"/>
          <w:bCs w:val="0"/>
          <w:kern w:val="0"/>
          <w:sz w:val="24"/>
          <w:szCs w:val="24"/>
          <w:highlight w:val="none"/>
          <w:u w:val="none"/>
          <w:lang w:bidi="zh-CN"/>
        </w:rPr>
        <w:t>日，每天上午9:00至12:00，下午14:00至17:00。（北京时间，法定节假日除外）</w:t>
      </w:r>
    </w:p>
    <w:p>
      <w:pPr>
        <w:keepNext w:val="0"/>
        <w:keepLines w:val="0"/>
        <w:pageBreakBefore w:val="0"/>
        <w:widowControl/>
        <w:kinsoku/>
        <w:wordWrap/>
        <w:overflowPunct/>
        <w:topLinePunct w:val="0"/>
        <w:autoSpaceDE w:val="0"/>
        <w:autoSpaceDN w:val="0"/>
        <w:bidi w:val="0"/>
        <w:adjustRightInd/>
        <w:snapToGrid/>
        <w:spacing w:line="500" w:lineRule="exact"/>
        <w:ind w:firstLine="480" w:firstLineChars="200"/>
        <w:jc w:val="left"/>
        <w:textAlignment w:val="auto"/>
        <w:rPr>
          <w:rFonts w:hint="eastAsia" w:asciiTheme="minorEastAsia" w:hAnsiTheme="minorEastAsia" w:eastAsiaTheme="minorEastAsia" w:cstheme="minorEastAsia"/>
          <w:b w:val="0"/>
          <w:bCs w:val="0"/>
          <w:kern w:val="0"/>
          <w:sz w:val="24"/>
          <w:szCs w:val="24"/>
          <w:highlight w:val="none"/>
          <w:u w:val="none"/>
          <w:lang w:bidi="zh-CN"/>
        </w:rPr>
      </w:pPr>
      <w:r>
        <w:rPr>
          <w:rFonts w:hint="eastAsia" w:asciiTheme="minorEastAsia" w:hAnsiTheme="minorEastAsia" w:eastAsiaTheme="minorEastAsia" w:cstheme="minorEastAsia"/>
          <w:b w:val="0"/>
          <w:bCs w:val="0"/>
          <w:kern w:val="0"/>
          <w:sz w:val="24"/>
          <w:szCs w:val="24"/>
          <w:highlight w:val="none"/>
          <w:u w:val="none"/>
          <w:lang w:bidi="zh-CN"/>
        </w:rPr>
        <w:t>地点：湖北中楚建设工程咨询有限公司（武汉市发展大道172号怡景商务大厦A座10楼）或网上或邮寄</w:t>
      </w:r>
    </w:p>
    <w:p>
      <w:pPr>
        <w:keepNext w:val="0"/>
        <w:keepLines w:val="0"/>
        <w:pageBreakBefore w:val="0"/>
        <w:widowControl/>
        <w:kinsoku/>
        <w:wordWrap/>
        <w:overflowPunct/>
        <w:topLinePunct w:val="0"/>
        <w:autoSpaceDE w:val="0"/>
        <w:autoSpaceDN w:val="0"/>
        <w:bidi w:val="0"/>
        <w:adjustRightInd/>
        <w:snapToGrid/>
        <w:spacing w:line="500" w:lineRule="exact"/>
        <w:ind w:firstLine="480" w:firstLineChars="200"/>
        <w:jc w:val="left"/>
        <w:textAlignment w:val="auto"/>
        <w:rPr>
          <w:rFonts w:hint="eastAsia" w:asciiTheme="minorEastAsia" w:hAnsiTheme="minorEastAsia" w:eastAsiaTheme="minorEastAsia" w:cstheme="minorEastAsia"/>
          <w:b w:val="0"/>
          <w:bCs w:val="0"/>
          <w:kern w:val="0"/>
          <w:sz w:val="24"/>
          <w:szCs w:val="24"/>
          <w:highlight w:val="none"/>
          <w:u w:val="none"/>
          <w:lang w:bidi="zh-CN"/>
        </w:rPr>
      </w:pPr>
      <w:r>
        <w:rPr>
          <w:rFonts w:hint="eastAsia" w:asciiTheme="minorEastAsia" w:hAnsiTheme="minorEastAsia" w:eastAsiaTheme="minorEastAsia" w:cstheme="minorEastAsia"/>
          <w:b w:val="0"/>
          <w:bCs w:val="0"/>
          <w:kern w:val="0"/>
          <w:sz w:val="24"/>
          <w:szCs w:val="24"/>
          <w:highlight w:val="none"/>
          <w:u w:val="none"/>
          <w:lang w:bidi="zh-CN"/>
        </w:rPr>
        <w:t>方式：现场领取（或网络获取或邮寄）。符合资格的申请人应当在获取时间内，提供以下材料领取磋商（采购）文件：申请人为法人或者其他组织的，需提供单位介绍信（或法人授权委托书）、经办人身份证明；申请人为自然人的只需提供本人身份证明。磋商文件如需网络获取或邮寄的，申请人应将获取磋商文件所需提交的完整资料扫描件发至邮箱446499387@qq.com,并在邮件中注明申请人名称、项目名称、项目包号（如有）、联系人及电话。采购人、采购代理机构对邮寄、电子文本传输过程中发生的迟交或遗失均不承担责任，供应商获取磋商（采购）文件的时效性以供应商提交的完整资料的时间为准。</w:t>
      </w:r>
    </w:p>
    <w:p>
      <w:pPr>
        <w:keepNext w:val="0"/>
        <w:keepLines w:val="0"/>
        <w:pageBreakBefore w:val="0"/>
        <w:widowControl/>
        <w:kinsoku/>
        <w:wordWrap/>
        <w:overflowPunct/>
        <w:topLinePunct w:val="0"/>
        <w:autoSpaceDE w:val="0"/>
        <w:autoSpaceDN w:val="0"/>
        <w:bidi w:val="0"/>
        <w:adjustRightInd/>
        <w:snapToGrid/>
        <w:spacing w:line="500" w:lineRule="exact"/>
        <w:ind w:firstLine="480" w:firstLineChars="200"/>
        <w:jc w:val="left"/>
        <w:textAlignment w:val="auto"/>
        <w:rPr>
          <w:rFonts w:hint="eastAsia" w:asciiTheme="minorEastAsia" w:hAnsiTheme="minorEastAsia" w:eastAsiaTheme="minorEastAsia" w:cstheme="minorEastAsia"/>
          <w:b w:val="0"/>
          <w:bCs w:val="0"/>
          <w:kern w:val="0"/>
          <w:sz w:val="24"/>
          <w:szCs w:val="24"/>
          <w:highlight w:val="none"/>
          <w:u w:val="none"/>
          <w:lang w:bidi="zh-CN"/>
        </w:rPr>
      </w:pPr>
      <w:r>
        <w:rPr>
          <w:rFonts w:hint="eastAsia" w:asciiTheme="minorEastAsia" w:hAnsiTheme="minorEastAsia" w:eastAsiaTheme="minorEastAsia" w:cstheme="minorEastAsia"/>
          <w:b w:val="0"/>
          <w:bCs w:val="0"/>
          <w:kern w:val="0"/>
          <w:sz w:val="24"/>
          <w:szCs w:val="24"/>
          <w:highlight w:val="none"/>
          <w:u w:val="none"/>
          <w:lang w:bidi="zh-CN"/>
        </w:rPr>
        <w:t>售价：￥0.0 元（人民币）</w:t>
      </w:r>
    </w:p>
    <w:p>
      <w:pPr>
        <w:keepNext w:val="0"/>
        <w:keepLines w:val="0"/>
        <w:pageBreakBefore w:val="0"/>
        <w:kinsoku/>
        <w:wordWrap/>
        <w:overflowPunct/>
        <w:topLinePunct w:val="0"/>
        <w:bidi w:val="0"/>
        <w:adjustRightInd/>
        <w:snapToGrid/>
        <w:spacing w:line="500" w:lineRule="exact"/>
        <w:ind w:firstLine="482" w:firstLineChars="200"/>
        <w:textAlignment w:val="auto"/>
        <w:rPr>
          <w:rFonts w:hint="eastAsia" w:ascii="Times New Roman" w:hAnsi="Times New Roman" w:eastAsia="宋体" w:cs="Times New Roman"/>
          <w:b/>
          <w:bCs/>
          <w:sz w:val="24"/>
          <w:szCs w:val="24"/>
          <w:highlight w:val="none"/>
          <w:u w:val="none"/>
        </w:rPr>
      </w:pPr>
      <w:r>
        <w:rPr>
          <w:rFonts w:hint="eastAsia" w:ascii="Times New Roman" w:hAnsi="Times New Roman" w:eastAsia="宋体" w:cs="Times New Roman"/>
          <w:b/>
          <w:bCs/>
          <w:sz w:val="24"/>
          <w:szCs w:val="24"/>
          <w:highlight w:val="none"/>
          <w:u w:val="none"/>
        </w:rPr>
        <w:t>四、响应文件提交</w:t>
      </w:r>
    </w:p>
    <w:p>
      <w:pPr>
        <w:keepNext w:val="0"/>
        <w:keepLines w:val="0"/>
        <w:pageBreakBefore w:val="0"/>
        <w:widowControl/>
        <w:kinsoku/>
        <w:wordWrap/>
        <w:overflowPunct/>
        <w:topLinePunct w:val="0"/>
        <w:autoSpaceDE w:val="0"/>
        <w:autoSpaceDN w:val="0"/>
        <w:bidi w:val="0"/>
        <w:adjustRightInd/>
        <w:snapToGrid/>
        <w:spacing w:line="500" w:lineRule="exact"/>
        <w:ind w:firstLine="480" w:firstLineChars="200"/>
        <w:jc w:val="left"/>
        <w:textAlignment w:val="auto"/>
        <w:rPr>
          <w:rFonts w:hint="eastAsia" w:asciiTheme="minorEastAsia" w:hAnsiTheme="minorEastAsia" w:eastAsiaTheme="minorEastAsia" w:cstheme="minorEastAsia"/>
          <w:b w:val="0"/>
          <w:bCs w:val="0"/>
          <w:kern w:val="0"/>
          <w:sz w:val="24"/>
          <w:szCs w:val="24"/>
          <w:highlight w:val="none"/>
          <w:u w:val="none"/>
          <w:lang w:bidi="zh-CN"/>
        </w:rPr>
      </w:pPr>
      <w:r>
        <w:rPr>
          <w:rFonts w:hint="eastAsia" w:asciiTheme="minorEastAsia" w:hAnsiTheme="minorEastAsia" w:eastAsiaTheme="minorEastAsia" w:cstheme="minorEastAsia"/>
          <w:b w:val="0"/>
          <w:bCs w:val="0"/>
          <w:kern w:val="0"/>
          <w:sz w:val="24"/>
          <w:szCs w:val="24"/>
          <w:highlight w:val="none"/>
          <w:u w:val="none"/>
          <w:lang w:bidi="zh-CN"/>
        </w:rPr>
        <w:t>截止时间：2023年</w:t>
      </w:r>
      <w:r>
        <w:rPr>
          <w:rFonts w:hint="eastAsia" w:asciiTheme="minorEastAsia" w:hAnsiTheme="minorEastAsia" w:eastAsiaTheme="minorEastAsia" w:cstheme="minorEastAsia"/>
          <w:b w:val="0"/>
          <w:bCs w:val="0"/>
          <w:kern w:val="0"/>
          <w:sz w:val="24"/>
          <w:szCs w:val="24"/>
          <w:highlight w:val="none"/>
          <w:u w:val="none"/>
          <w:lang w:val="en-US" w:bidi="zh-CN"/>
        </w:rPr>
        <w:t>12</w:t>
      </w:r>
      <w:r>
        <w:rPr>
          <w:rFonts w:hint="eastAsia" w:asciiTheme="minorEastAsia" w:hAnsiTheme="minorEastAsia" w:eastAsiaTheme="minorEastAsia" w:cstheme="minorEastAsia"/>
          <w:b w:val="0"/>
          <w:bCs w:val="0"/>
          <w:kern w:val="0"/>
          <w:sz w:val="24"/>
          <w:szCs w:val="24"/>
          <w:highlight w:val="none"/>
          <w:u w:val="none"/>
          <w:lang w:bidi="zh-CN"/>
        </w:rPr>
        <w:t>月</w:t>
      </w:r>
      <w:r>
        <w:rPr>
          <w:rFonts w:hint="eastAsia" w:asciiTheme="minorEastAsia" w:hAnsiTheme="minorEastAsia" w:eastAsiaTheme="minorEastAsia" w:cstheme="minorEastAsia"/>
          <w:b w:val="0"/>
          <w:bCs w:val="0"/>
          <w:kern w:val="0"/>
          <w:sz w:val="24"/>
          <w:szCs w:val="24"/>
          <w:highlight w:val="none"/>
          <w:u w:val="none"/>
          <w:lang w:val="en-US" w:bidi="zh-CN"/>
        </w:rPr>
        <w:t>12</w:t>
      </w:r>
      <w:r>
        <w:rPr>
          <w:rFonts w:hint="eastAsia" w:asciiTheme="minorEastAsia" w:hAnsiTheme="minorEastAsia" w:eastAsiaTheme="minorEastAsia" w:cstheme="minorEastAsia"/>
          <w:b w:val="0"/>
          <w:bCs w:val="0"/>
          <w:kern w:val="0"/>
          <w:sz w:val="24"/>
          <w:szCs w:val="24"/>
          <w:highlight w:val="none"/>
          <w:u w:val="none"/>
          <w:lang w:bidi="zh-CN"/>
        </w:rPr>
        <w:t xml:space="preserve">日 </w:t>
      </w:r>
      <w:r>
        <w:rPr>
          <w:rFonts w:hint="eastAsia" w:asciiTheme="minorEastAsia" w:hAnsiTheme="minorEastAsia" w:eastAsiaTheme="minorEastAsia" w:cstheme="minorEastAsia"/>
          <w:b w:val="0"/>
          <w:bCs w:val="0"/>
          <w:kern w:val="0"/>
          <w:sz w:val="24"/>
          <w:szCs w:val="24"/>
          <w:highlight w:val="none"/>
          <w:u w:val="none"/>
          <w:lang w:val="en-US" w:bidi="zh-CN"/>
        </w:rPr>
        <w:t>14</w:t>
      </w:r>
      <w:r>
        <w:rPr>
          <w:rFonts w:hint="eastAsia" w:asciiTheme="minorEastAsia" w:hAnsiTheme="minorEastAsia" w:eastAsiaTheme="minorEastAsia" w:cstheme="minorEastAsia"/>
          <w:b w:val="0"/>
          <w:bCs w:val="0"/>
          <w:kern w:val="0"/>
          <w:sz w:val="24"/>
          <w:szCs w:val="24"/>
          <w:highlight w:val="none"/>
          <w:u w:val="none"/>
          <w:lang w:bidi="zh-CN"/>
        </w:rPr>
        <w:t>点30分（北京时间）</w:t>
      </w:r>
    </w:p>
    <w:p>
      <w:pPr>
        <w:keepNext w:val="0"/>
        <w:keepLines w:val="0"/>
        <w:pageBreakBefore w:val="0"/>
        <w:widowControl/>
        <w:kinsoku/>
        <w:wordWrap/>
        <w:overflowPunct/>
        <w:topLinePunct w:val="0"/>
        <w:autoSpaceDE w:val="0"/>
        <w:autoSpaceDN w:val="0"/>
        <w:bidi w:val="0"/>
        <w:adjustRightInd/>
        <w:snapToGrid/>
        <w:spacing w:line="500" w:lineRule="exact"/>
        <w:ind w:firstLine="480" w:firstLineChars="200"/>
        <w:jc w:val="left"/>
        <w:textAlignment w:val="auto"/>
        <w:rPr>
          <w:rFonts w:hint="eastAsia" w:asciiTheme="minorEastAsia" w:hAnsiTheme="minorEastAsia" w:eastAsiaTheme="minorEastAsia" w:cstheme="minorEastAsia"/>
          <w:b w:val="0"/>
          <w:bCs w:val="0"/>
          <w:kern w:val="0"/>
          <w:sz w:val="24"/>
          <w:szCs w:val="24"/>
          <w:highlight w:val="none"/>
          <w:u w:val="none"/>
          <w:lang w:bidi="zh-CN"/>
        </w:rPr>
      </w:pPr>
      <w:r>
        <w:rPr>
          <w:rFonts w:hint="eastAsia" w:asciiTheme="minorEastAsia" w:hAnsiTheme="minorEastAsia" w:eastAsiaTheme="minorEastAsia" w:cstheme="minorEastAsia"/>
          <w:b w:val="0"/>
          <w:bCs w:val="0"/>
          <w:kern w:val="0"/>
          <w:sz w:val="24"/>
          <w:szCs w:val="24"/>
          <w:highlight w:val="none"/>
          <w:u w:val="none"/>
          <w:lang w:bidi="zh-CN"/>
        </w:rPr>
        <w:t>地点：（湖北中楚建设工程咨询有限公司）武汉市发展大道172号怡景商务大厦A座10楼会议室</w:t>
      </w:r>
    </w:p>
    <w:p>
      <w:pPr>
        <w:keepNext w:val="0"/>
        <w:keepLines w:val="0"/>
        <w:pageBreakBefore w:val="0"/>
        <w:kinsoku/>
        <w:wordWrap/>
        <w:overflowPunct/>
        <w:topLinePunct w:val="0"/>
        <w:bidi w:val="0"/>
        <w:adjustRightInd/>
        <w:snapToGrid/>
        <w:spacing w:line="500" w:lineRule="exact"/>
        <w:ind w:firstLine="482" w:firstLineChars="200"/>
        <w:textAlignment w:val="auto"/>
        <w:rPr>
          <w:rFonts w:hint="eastAsia" w:ascii="Times New Roman" w:hAnsi="Times New Roman" w:eastAsia="宋体" w:cs="Times New Roman"/>
          <w:b/>
          <w:bCs/>
          <w:sz w:val="24"/>
          <w:szCs w:val="24"/>
          <w:highlight w:val="none"/>
          <w:u w:val="none"/>
        </w:rPr>
      </w:pPr>
      <w:r>
        <w:rPr>
          <w:rFonts w:hint="eastAsia" w:ascii="Times New Roman" w:hAnsi="Times New Roman" w:eastAsia="宋体" w:cs="Times New Roman"/>
          <w:b/>
          <w:bCs/>
          <w:sz w:val="24"/>
          <w:szCs w:val="24"/>
          <w:highlight w:val="none"/>
          <w:u w:val="none"/>
        </w:rPr>
        <w:t>五、开启</w:t>
      </w:r>
    </w:p>
    <w:p>
      <w:pPr>
        <w:keepNext w:val="0"/>
        <w:keepLines w:val="0"/>
        <w:pageBreakBefore w:val="0"/>
        <w:widowControl/>
        <w:kinsoku/>
        <w:wordWrap/>
        <w:overflowPunct/>
        <w:topLinePunct w:val="0"/>
        <w:autoSpaceDE w:val="0"/>
        <w:autoSpaceDN w:val="0"/>
        <w:bidi w:val="0"/>
        <w:adjustRightInd/>
        <w:snapToGrid/>
        <w:spacing w:line="500" w:lineRule="exact"/>
        <w:ind w:firstLine="480" w:firstLineChars="200"/>
        <w:jc w:val="left"/>
        <w:textAlignment w:val="auto"/>
        <w:rPr>
          <w:rFonts w:hint="eastAsia" w:asciiTheme="minorEastAsia" w:hAnsiTheme="minorEastAsia" w:eastAsiaTheme="minorEastAsia" w:cstheme="minorEastAsia"/>
          <w:b w:val="0"/>
          <w:bCs w:val="0"/>
          <w:kern w:val="0"/>
          <w:sz w:val="24"/>
          <w:szCs w:val="24"/>
          <w:highlight w:val="none"/>
          <w:u w:val="none"/>
          <w:lang w:bidi="zh-CN"/>
        </w:rPr>
      </w:pPr>
      <w:r>
        <w:rPr>
          <w:rFonts w:hint="eastAsia" w:asciiTheme="minorEastAsia" w:hAnsiTheme="minorEastAsia" w:eastAsiaTheme="minorEastAsia" w:cstheme="minorEastAsia"/>
          <w:b w:val="0"/>
          <w:bCs w:val="0"/>
          <w:kern w:val="0"/>
          <w:sz w:val="24"/>
          <w:szCs w:val="24"/>
          <w:highlight w:val="none"/>
          <w:u w:val="none"/>
          <w:lang w:bidi="zh-CN"/>
        </w:rPr>
        <w:t>时间：2023年</w:t>
      </w:r>
      <w:r>
        <w:rPr>
          <w:rFonts w:hint="eastAsia" w:asciiTheme="minorEastAsia" w:hAnsiTheme="minorEastAsia" w:eastAsiaTheme="minorEastAsia" w:cstheme="minorEastAsia"/>
          <w:b w:val="0"/>
          <w:bCs w:val="0"/>
          <w:kern w:val="0"/>
          <w:sz w:val="24"/>
          <w:szCs w:val="24"/>
          <w:highlight w:val="none"/>
          <w:u w:val="none"/>
          <w:lang w:val="en-US" w:bidi="zh-CN"/>
        </w:rPr>
        <w:t>12</w:t>
      </w:r>
      <w:r>
        <w:rPr>
          <w:rFonts w:hint="eastAsia" w:asciiTheme="minorEastAsia" w:hAnsiTheme="minorEastAsia" w:eastAsiaTheme="minorEastAsia" w:cstheme="minorEastAsia"/>
          <w:b w:val="0"/>
          <w:bCs w:val="0"/>
          <w:kern w:val="0"/>
          <w:sz w:val="24"/>
          <w:szCs w:val="24"/>
          <w:highlight w:val="none"/>
          <w:u w:val="none"/>
          <w:lang w:bidi="zh-CN"/>
        </w:rPr>
        <w:t>月</w:t>
      </w:r>
      <w:r>
        <w:rPr>
          <w:rFonts w:hint="eastAsia" w:asciiTheme="minorEastAsia" w:hAnsiTheme="minorEastAsia" w:eastAsiaTheme="minorEastAsia" w:cstheme="minorEastAsia"/>
          <w:b w:val="0"/>
          <w:bCs w:val="0"/>
          <w:kern w:val="0"/>
          <w:sz w:val="24"/>
          <w:szCs w:val="24"/>
          <w:highlight w:val="none"/>
          <w:u w:val="none"/>
          <w:lang w:val="en-US" w:bidi="zh-CN"/>
        </w:rPr>
        <w:t>12</w:t>
      </w:r>
      <w:r>
        <w:rPr>
          <w:rFonts w:hint="eastAsia" w:asciiTheme="minorEastAsia" w:hAnsiTheme="minorEastAsia" w:eastAsiaTheme="minorEastAsia" w:cstheme="minorEastAsia"/>
          <w:b w:val="0"/>
          <w:bCs w:val="0"/>
          <w:kern w:val="0"/>
          <w:sz w:val="24"/>
          <w:szCs w:val="24"/>
          <w:highlight w:val="none"/>
          <w:u w:val="none"/>
          <w:lang w:bidi="zh-CN"/>
        </w:rPr>
        <w:t xml:space="preserve">日 </w:t>
      </w:r>
      <w:r>
        <w:rPr>
          <w:rFonts w:hint="eastAsia" w:asciiTheme="minorEastAsia" w:hAnsiTheme="minorEastAsia" w:eastAsiaTheme="minorEastAsia" w:cstheme="minorEastAsia"/>
          <w:b w:val="0"/>
          <w:bCs w:val="0"/>
          <w:kern w:val="0"/>
          <w:sz w:val="24"/>
          <w:szCs w:val="24"/>
          <w:highlight w:val="none"/>
          <w:u w:val="none"/>
          <w:lang w:val="en-US" w:bidi="zh-CN"/>
        </w:rPr>
        <w:t>14</w:t>
      </w:r>
      <w:r>
        <w:rPr>
          <w:rFonts w:hint="eastAsia" w:asciiTheme="minorEastAsia" w:hAnsiTheme="minorEastAsia" w:eastAsiaTheme="minorEastAsia" w:cstheme="minorEastAsia"/>
          <w:b w:val="0"/>
          <w:bCs w:val="0"/>
          <w:kern w:val="0"/>
          <w:sz w:val="24"/>
          <w:szCs w:val="24"/>
          <w:highlight w:val="none"/>
          <w:u w:val="none"/>
          <w:lang w:bidi="zh-CN"/>
        </w:rPr>
        <w:t>点30分（北京时间）</w:t>
      </w:r>
    </w:p>
    <w:p>
      <w:pPr>
        <w:keepNext w:val="0"/>
        <w:keepLines w:val="0"/>
        <w:pageBreakBefore w:val="0"/>
        <w:widowControl/>
        <w:kinsoku/>
        <w:wordWrap/>
        <w:overflowPunct/>
        <w:topLinePunct w:val="0"/>
        <w:autoSpaceDE w:val="0"/>
        <w:autoSpaceDN w:val="0"/>
        <w:bidi w:val="0"/>
        <w:adjustRightInd/>
        <w:snapToGrid/>
        <w:spacing w:line="500" w:lineRule="exact"/>
        <w:ind w:firstLine="480" w:firstLineChars="200"/>
        <w:jc w:val="left"/>
        <w:textAlignment w:val="auto"/>
        <w:rPr>
          <w:rFonts w:hint="eastAsia" w:asciiTheme="minorEastAsia" w:hAnsiTheme="minorEastAsia" w:eastAsiaTheme="minorEastAsia" w:cstheme="minorEastAsia"/>
          <w:b w:val="0"/>
          <w:bCs w:val="0"/>
          <w:kern w:val="0"/>
          <w:sz w:val="24"/>
          <w:szCs w:val="24"/>
          <w:highlight w:val="none"/>
          <w:u w:val="none"/>
          <w:lang w:bidi="zh-CN"/>
        </w:rPr>
      </w:pPr>
      <w:r>
        <w:rPr>
          <w:rFonts w:hint="eastAsia" w:asciiTheme="minorEastAsia" w:hAnsiTheme="minorEastAsia" w:eastAsiaTheme="minorEastAsia" w:cstheme="minorEastAsia"/>
          <w:b w:val="0"/>
          <w:bCs w:val="0"/>
          <w:kern w:val="0"/>
          <w:sz w:val="24"/>
          <w:szCs w:val="24"/>
          <w:highlight w:val="none"/>
          <w:u w:val="none"/>
          <w:lang w:bidi="zh-CN"/>
        </w:rPr>
        <w:t>地点：（湖北中楚建设工程咨询有限公司）武汉市发展大道172号怡景商务大厦A座10楼会议室</w:t>
      </w:r>
    </w:p>
    <w:p>
      <w:pPr>
        <w:keepNext w:val="0"/>
        <w:keepLines w:val="0"/>
        <w:pageBreakBefore w:val="0"/>
        <w:kinsoku/>
        <w:wordWrap/>
        <w:overflowPunct/>
        <w:topLinePunct w:val="0"/>
        <w:bidi w:val="0"/>
        <w:adjustRightInd/>
        <w:snapToGrid/>
        <w:spacing w:line="500" w:lineRule="exact"/>
        <w:ind w:firstLine="482" w:firstLineChars="200"/>
        <w:textAlignment w:val="auto"/>
        <w:rPr>
          <w:rFonts w:hint="eastAsia" w:ascii="Times New Roman" w:hAnsi="Times New Roman" w:eastAsia="宋体" w:cs="Times New Roman"/>
          <w:b/>
          <w:bCs/>
          <w:sz w:val="24"/>
          <w:szCs w:val="24"/>
          <w:highlight w:val="none"/>
          <w:u w:val="none"/>
        </w:rPr>
      </w:pPr>
      <w:r>
        <w:rPr>
          <w:rFonts w:hint="eastAsia" w:ascii="Times New Roman" w:hAnsi="Times New Roman" w:eastAsia="宋体" w:cs="Times New Roman"/>
          <w:b/>
          <w:bCs/>
          <w:sz w:val="24"/>
          <w:szCs w:val="24"/>
          <w:highlight w:val="none"/>
          <w:u w:val="none"/>
        </w:rPr>
        <w:t>六、公告期限</w:t>
      </w:r>
    </w:p>
    <w:p>
      <w:pPr>
        <w:keepNext w:val="0"/>
        <w:keepLines w:val="0"/>
        <w:pageBreakBefore w:val="0"/>
        <w:widowControl/>
        <w:kinsoku/>
        <w:wordWrap/>
        <w:overflowPunct/>
        <w:topLinePunct w:val="0"/>
        <w:autoSpaceDE w:val="0"/>
        <w:autoSpaceDN w:val="0"/>
        <w:bidi w:val="0"/>
        <w:adjustRightInd/>
        <w:snapToGrid/>
        <w:spacing w:line="500" w:lineRule="exact"/>
        <w:ind w:firstLine="480" w:firstLineChars="200"/>
        <w:jc w:val="left"/>
        <w:textAlignment w:val="auto"/>
        <w:rPr>
          <w:rFonts w:hint="eastAsia" w:asciiTheme="minorEastAsia" w:hAnsiTheme="minorEastAsia" w:eastAsiaTheme="minorEastAsia" w:cstheme="minorEastAsia"/>
          <w:b w:val="0"/>
          <w:bCs w:val="0"/>
          <w:kern w:val="0"/>
          <w:sz w:val="24"/>
          <w:szCs w:val="24"/>
          <w:highlight w:val="none"/>
          <w:u w:val="none"/>
          <w:lang w:bidi="zh-CN"/>
        </w:rPr>
      </w:pPr>
      <w:r>
        <w:rPr>
          <w:rFonts w:hint="eastAsia" w:asciiTheme="minorEastAsia" w:hAnsiTheme="minorEastAsia" w:eastAsiaTheme="minorEastAsia" w:cstheme="minorEastAsia"/>
          <w:b w:val="0"/>
          <w:bCs w:val="0"/>
          <w:kern w:val="0"/>
          <w:sz w:val="24"/>
          <w:szCs w:val="24"/>
          <w:highlight w:val="none"/>
          <w:u w:val="none"/>
          <w:lang w:bidi="zh-CN"/>
        </w:rPr>
        <w:t>自本公告发布之日起3个工作日。</w:t>
      </w:r>
    </w:p>
    <w:p>
      <w:pPr>
        <w:keepNext w:val="0"/>
        <w:keepLines w:val="0"/>
        <w:pageBreakBefore w:val="0"/>
        <w:kinsoku/>
        <w:wordWrap/>
        <w:overflowPunct/>
        <w:topLinePunct w:val="0"/>
        <w:bidi w:val="0"/>
        <w:adjustRightInd/>
        <w:snapToGrid/>
        <w:spacing w:line="500" w:lineRule="exact"/>
        <w:ind w:firstLine="482" w:firstLineChars="200"/>
        <w:textAlignment w:val="auto"/>
        <w:rPr>
          <w:rFonts w:hint="eastAsia" w:ascii="Times New Roman" w:hAnsi="Times New Roman" w:eastAsia="宋体" w:cs="Times New Roman"/>
          <w:b/>
          <w:bCs/>
          <w:sz w:val="24"/>
          <w:szCs w:val="24"/>
          <w:highlight w:val="none"/>
          <w:u w:val="none"/>
        </w:rPr>
      </w:pPr>
      <w:r>
        <w:rPr>
          <w:rFonts w:hint="eastAsia" w:ascii="Times New Roman" w:hAnsi="Times New Roman" w:eastAsia="宋体" w:cs="Times New Roman"/>
          <w:b/>
          <w:bCs/>
          <w:sz w:val="24"/>
          <w:szCs w:val="24"/>
          <w:highlight w:val="none"/>
          <w:u w:val="none"/>
        </w:rPr>
        <w:t>七、其他补充事宜</w:t>
      </w:r>
    </w:p>
    <w:p>
      <w:pPr>
        <w:keepNext w:val="0"/>
        <w:keepLines w:val="0"/>
        <w:pageBreakBefore w:val="0"/>
        <w:kinsoku/>
        <w:wordWrap/>
        <w:overflowPunct/>
        <w:topLinePunct w:val="0"/>
        <w:bidi w:val="0"/>
        <w:adjustRightInd/>
        <w:snapToGrid/>
        <w:spacing w:line="500" w:lineRule="exact"/>
        <w:ind w:firstLine="480" w:firstLineChars="200"/>
        <w:textAlignment w:val="auto"/>
        <w:rPr>
          <w:rFonts w:hint="eastAsia" w:asciiTheme="minorEastAsia" w:hAnsiTheme="minorEastAsia" w:eastAsiaTheme="minorEastAsia" w:cstheme="minorEastAsia"/>
          <w:b w:val="0"/>
          <w:bCs w:val="0"/>
          <w:kern w:val="0"/>
          <w:sz w:val="24"/>
          <w:szCs w:val="24"/>
          <w:highlight w:val="none"/>
          <w:u w:val="none"/>
          <w:lang w:bidi="zh-CN"/>
        </w:rPr>
      </w:pPr>
      <w:r>
        <w:rPr>
          <w:rFonts w:hint="eastAsia" w:asciiTheme="minorEastAsia" w:hAnsiTheme="minorEastAsia" w:eastAsiaTheme="minorEastAsia" w:cstheme="minorEastAsia"/>
          <w:b w:val="0"/>
          <w:bCs w:val="0"/>
          <w:kern w:val="0"/>
          <w:sz w:val="24"/>
          <w:szCs w:val="24"/>
          <w:highlight w:val="none"/>
          <w:u w:val="none"/>
          <w:lang w:bidi="zh-CN"/>
        </w:rPr>
        <w:t>1.本项目需要落实的政府采购政策：促进中小微企业发展政策、支持监狱企业发展政策、促进 残疾人就业政策、节能环保等，具体约定详见本项目采购文件第</w:t>
      </w:r>
      <w:r>
        <w:rPr>
          <w:rFonts w:hint="eastAsia" w:asciiTheme="minorEastAsia" w:hAnsiTheme="minorEastAsia" w:eastAsiaTheme="minorEastAsia" w:cstheme="minorEastAsia"/>
          <w:b w:val="0"/>
          <w:bCs w:val="0"/>
          <w:kern w:val="0"/>
          <w:sz w:val="24"/>
          <w:szCs w:val="24"/>
          <w:highlight w:val="none"/>
          <w:u w:val="none"/>
          <w:lang w:val="en-US" w:bidi="zh-CN"/>
        </w:rPr>
        <w:t>五</w:t>
      </w:r>
      <w:r>
        <w:rPr>
          <w:rFonts w:hint="eastAsia" w:asciiTheme="minorEastAsia" w:hAnsiTheme="minorEastAsia" w:eastAsiaTheme="minorEastAsia" w:cstheme="minorEastAsia"/>
          <w:b w:val="0"/>
          <w:bCs w:val="0"/>
          <w:kern w:val="0"/>
          <w:sz w:val="24"/>
          <w:szCs w:val="24"/>
          <w:highlight w:val="none"/>
          <w:u w:val="none"/>
          <w:lang w:bidi="zh-CN"/>
        </w:rPr>
        <w:t>章政策支持</w:t>
      </w:r>
    </w:p>
    <w:p>
      <w:pPr>
        <w:keepNext w:val="0"/>
        <w:keepLines w:val="0"/>
        <w:pageBreakBefore w:val="0"/>
        <w:kinsoku/>
        <w:wordWrap/>
        <w:overflowPunct/>
        <w:topLinePunct w:val="0"/>
        <w:bidi w:val="0"/>
        <w:adjustRightInd/>
        <w:snapToGrid/>
        <w:spacing w:line="500" w:lineRule="exact"/>
        <w:ind w:firstLine="480" w:firstLineChars="200"/>
        <w:textAlignment w:val="auto"/>
        <w:rPr>
          <w:rFonts w:hint="eastAsia" w:asciiTheme="minorEastAsia" w:hAnsiTheme="minorEastAsia" w:eastAsiaTheme="minorEastAsia" w:cstheme="minorEastAsia"/>
          <w:b w:val="0"/>
          <w:bCs w:val="0"/>
          <w:kern w:val="0"/>
          <w:sz w:val="24"/>
          <w:szCs w:val="24"/>
          <w:highlight w:val="none"/>
          <w:u w:val="none"/>
          <w:lang w:bidi="zh-CN"/>
        </w:rPr>
      </w:pPr>
      <w:r>
        <w:rPr>
          <w:rFonts w:hint="eastAsia" w:asciiTheme="minorEastAsia" w:hAnsiTheme="minorEastAsia" w:eastAsiaTheme="minorEastAsia" w:cstheme="minorEastAsia"/>
          <w:b w:val="0"/>
          <w:bCs w:val="0"/>
          <w:kern w:val="0"/>
          <w:sz w:val="24"/>
          <w:szCs w:val="24"/>
          <w:highlight w:val="none"/>
          <w:u w:val="none"/>
          <w:lang w:bidi="zh-CN"/>
        </w:rPr>
        <w:t>2.参加要求：届时敬请参加</w:t>
      </w:r>
      <w:r>
        <w:rPr>
          <w:rFonts w:hint="eastAsia" w:asciiTheme="minorEastAsia" w:hAnsiTheme="minorEastAsia" w:eastAsiaTheme="minorEastAsia" w:cstheme="minorEastAsia"/>
          <w:b w:val="0"/>
          <w:bCs w:val="0"/>
          <w:kern w:val="0"/>
          <w:sz w:val="24"/>
          <w:szCs w:val="24"/>
          <w:highlight w:val="none"/>
          <w:u w:val="none"/>
          <w:lang w:val="en-US" w:bidi="zh-CN"/>
        </w:rPr>
        <w:t>磋商</w:t>
      </w:r>
      <w:r>
        <w:rPr>
          <w:rFonts w:hint="eastAsia" w:asciiTheme="minorEastAsia" w:hAnsiTheme="minorEastAsia" w:eastAsiaTheme="minorEastAsia" w:cstheme="minorEastAsia"/>
          <w:b w:val="0"/>
          <w:bCs w:val="0"/>
          <w:kern w:val="0"/>
          <w:sz w:val="24"/>
          <w:szCs w:val="24"/>
          <w:highlight w:val="none"/>
          <w:u w:val="none"/>
          <w:lang w:bidi="zh-CN"/>
        </w:rPr>
        <w:t xml:space="preserve">的授权代表携本人二代身份证原件及响应文件出席开标会议 </w:t>
      </w:r>
    </w:p>
    <w:p>
      <w:pPr>
        <w:keepNext w:val="0"/>
        <w:keepLines w:val="0"/>
        <w:pageBreakBefore w:val="0"/>
        <w:kinsoku/>
        <w:wordWrap/>
        <w:overflowPunct/>
        <w:topLinePunct w:val="0"/>
        <w:bidi w:val="0"/>
        <w:adjustRightInd/>
        <w:snapToGrid/>
        <w:spacing w:line="500" w:lineRule="exact"/>
        <w:ind w:firstLine="480" w:firstLineChars="200"/>
        <w:textAlignment w:val="auto"/>
        <w:rPr>
          <w:rFonts w:hint="default" w:asciiTheme="minorEastAsia" w:hAnsiTheme="minorEastAsia" w:eastAsiaTheme="minorEastAsia" w:cstheme="minorEastAsia"/>
          <w:b w:val="0"/>
          <w:bCs w:val="0"/>
          <w:kern w:val="0"/>
          <w:sz w:val="24"/>
          <w:szCs w:val="24"/>
          <w:highlight w:val="none"/>
          <w:u w:val="none"/>
          <w:lang w:val="en-US" w:bidi="zh-CN"/>
        </w:rPr>
      </w:pPr>
      <w:bookmarkStart w:id="19" w:name="_Toc32234"/>
      <w:r>
        <w:rPr>
          <w:rFonts w:hint="eastAsia" w:asciiTheme="minorEastAsia" w:hAnsiTheme="minorEastAsia" w:eastAsiaTheme="minorEastAsia" w:cstheme="minorEastAsia"/>
          <w:b w:val="0"/>
          <w:bCs w:val="0"/>
          <w:kern w:val="0"/>
          <w:sz w:val="24"/>
          <w:szCs w:val="24"/>
          <w:highlight w:val="none"/>
          <w:u w:val="none"/>
          <w:lang w:bidi="zh-CN"/>
        </w:rPr>
        <w:t>3.信息发布媒体</w:t>
      </w:r>
      <w:bookmarkEnd w:id="19"/>
      <w:r>
        <w:rPr>
          <w:rFonts w:hint="eastAsia" w:asciiTheme="minorEastAsia" w:hAnsiTheme="minorEastAsia" w:eastAsiaTheme="minorEastAsia" w:cstheme="minorEastAsia"/>
          <w:b w:val="0"/>
          <w:bCs w:val="0"/>
          <w:kern w:val="0"/>
          <w:sz w:val="24"/>
          <w:szCs w:val="24"/>
          <w:highlight w:val="none"/>
          <w:u w:val="none"/>
          <w:lang w:bidi="zh-CN"/>
        </w:rPr>
        <w:t>：湖北中楚建设工程咨询有限公司</w:t>
      </w:r>
      <w:r>
        <w:rPr>
          <w:rFonts w:hint="eastAsia" w:asciiTheme="minorEastAsia" w:hAnsiTheme="minorEastAsia" w:eastAsiaTheme="minorEastAsia" w:cstheme="minorEastAsia"/>
          <w:b w:val="0"/>
          <w:bCs w:val="0"/>
          <w:kern w:val="0"/>
          <w:sz w:val="24"/>
          <w:szCs w:val="24"/>
          <w:highlight w:val="none"/>
          <w:u w:val="none"/>
          <w:lang w:val="en-US" w:bidi="zh-CN"/>
        </w:rPr>
        <w:t>门户网http://www.hbzczx.com/</w:t>
      </w:r>
    </w:p>
    <w:p>
      <w:pPr>
        <w:keepNext w:val="0"/>
        <w:keepLines w:val="0"/>
        <w:pageBreakBefore w:val="0"/>
        <w:kinsoku/>
        <w:wordWrap/>
        <w:overflowPunct/>
        <w:topLinePunct w:val="0"/>
        <w:bidi w:val="0"/>
        <w:adjustRightInd/>
        <w:snapToGrid/>
        <w:spacing w:line="500" w:lineRule="exact"/>
        <w:ind w:firstLine="482" w:firstLineChars="200"/>
        <w:textAlignment w:val="auto"/>
        <w:rPr>
          <w:rFonts w:hint="eastAsia" w:ascii="Times New Roman" w:hAnsi="Times New Roman" w:eastAsia="宋体" w:cs="Times New Roman"/>
          <w:b/>
          <w:bCs/>
          <w:sz w:val="24"/>
          <w:szCs w:val="24"/>
          <w:highlight w:val="none"/>
          <w:u w:val="none"/>
        </w:rPr>
      </w:pPr>
      <w:r>
        <w:rPr>
          <w:rFonts w:hint="eastAsia" w:ascii="Times New Roman" w:hAnsi="Times New Roman" w:eastAsia="宋体" w:cs="Times New Roman"/>
          <w:b/>
          <w:bCs/>
          <w:sz w:val="24"/>
          <w:szCs w:val="24"/>
          <w:highlight w:val="none"/>
          <w:u w:val="none"/>
        </w:rPr>
        <w:t>八、凡对本次采购提出询问，请按以下方式联系。</w:t>
      </w:r>
    </w:p>
    <w:p>
      <w:pPr>
        <w:keepNext w:val="0"/>
        <w:keepLines w:val="0"/>
        <w:pageBreakBefore w:val="0"/>
        <w:widowControl/>
        <w:kinsoku/>
        <w:wordWrap/>
        <w:overflowPunct/>
        <w:topLinePunct w:val="0"/>
        <w:autoSpaceDE w:val="0"/>
        <w:autoSpaceDN w:val="0"/>
        <w:bidi w:val="0"/>
        <w:adjustRightInd/>
        <w:snapToGrid/>
        <w:spacing w:line="500" w:lineRule="exact"/>
        <w:ind w:firstLine="480" w:firstLineChars="200"/>
        <w:jc w:val="left"/>
        <w:textAlignment w:val="auto"/>
        <w:rPr>
          <w:rFonts w:hint="eastAsia" w:asciiTheme="minorEastAsia" w:hAnsiTheme="minorEastAsia" w:eastAsiaTheme="minorEastAsia" w:cstheme="minorEastAsia"/>
          <w:b w:val="0"/>
          <w:bCs w:val="0"/>
          <w:kern w:val="0"/>
          <w:sz w:val="24"/>
          <w:szCs w:val="24"/>
          <w:highlight w:val="none"/>
          <w:u w:val="none"/>
          <w:lang w:bidi="zh-CN"/>
        </w:rPr>
      </w:pPr>
      <w:r>
        <w:rPr>
          <w:rFonts w:hint="eastAsia" w:asciiTheme="minorEastAsia" w:hAnsiTheme="minorEastAsia" w:eastAsiaTheme="minorEastAsia" w:cstheme="minorEastAsia"/>
          <w:b w:val="0"/>
          <w:bCs w:val="0"/>
          <w:kern w:val="0"/>
          <w:sz w:val="24"/>
          <w:szCs w:val="24"/>
          <w:highlight w:val="none"/>
          <w:u w:val="none"/>
          <w:lang w:bidi="zh-CN"/>
        </w:rPr>
        <w:t>1.采购人信息</w:t>
      </w:r>
    </w:p>
    <w:p>
      <w:pPr>
        <w:keepNext w:val="0"/>
        <w:keepLines w:val="0"/>
        <w:pageBreakBefore w:val="0"/>
        <w:widowControl/>
        <w:kinsoku/>
        <w:wordWrap/>
        <w:overflowPunct/>
        <w:topLinePunct w:val="0"/>
        <w:autoSpaceDE w:val="0"/>
        <w:autoSpaceDN w:val="0"/>
        <w:bidi w:val="0"/>
        <w:adjustRightInd/>
        <w:snapToGrid/>
        <w:spacing w:line="500" w:lineRule="exact"/>
        <w:ind w:firstLine="480" w:firstLineChars="200"/>
        <w:jc w:val="left"/>
        <w:textAlignment w:val="auto"/>
        <w:rPr>
          <w:rFonts w:hint="eastAsia" w:asciiTheme="minorEastAsia" w:hAnsiTheme="minorEastAsia" w:eastAsiaTheme="minorEastAsia" w:cstheme="minorEastAsia"/>
          <w:b w:val="0"/>
          <w:bCs w:val="0"/>
          <w:kern w:val="0"/>
          <w:sz w:val="24"/>
          <w:szCs w:val="24"/>
          <w:highlight w:val="none"/>
          <w:u w:val="none"/>
          <w:lang w:bidi="zh-CN"/>
        </w:rPr>
      </w:pPr>
      <w:r>
        <w:rPr>
          <w:rFonts w:hint="eastAsia" w:asciiTheme="minorEastAsia" w:hAnsiTheme="minorEastAsia" w:eastAsiaTheme="minorEastAsia" w:cstheme="minorEastAsia"/>
          <w:b w:val="0"/>
          <w:bCs w:val="0"/>
          <w:kern w:val="0"/>
          <w:sz w:val="24"/>
          <w:szCs w:val="24"/>
          <w:highlight w:val="none"/>
          <w:u w:val="none"/>
          <w:lang w:bidi="zh-CN"/>
        </w:rPr>
        <w:t>名 称：武汉长江新区生态环境和水务湖泊局　　　　　</w:t>
      </w:r>
    </w:p>
    <w:p>
      <w:pPr>
        <w:keepNext w:val="0"/>
        <w:keepLines w:val="0"/>
        <w:pageBreakBefore w:val="0"/>
        <w:widowControl/>
        <w:kinsoku/>
        <w:wordWrap/>
        <w:overflowPunct/>
        <w:topLinePunct w:val="0"/>
        <w:autoSpaceDE w:val="0"/>
        <w:autoSpaceDN w:val="0"/>
        <w:bidi w:val="0"/>
        <w:adjustRightInd/>
        <w:snapToGrid/>
        <w:spacing w:line="500" w:lineRule="exact"/>
        <w:ind w:firstLine="480" w:firstLineChars="200"/>
        <w:jc w:val="left"/>
        <w:textAlignment w:val="auto"/>
        <w:rPr>
          <w:rFonts w:hint="eastAsia" w:asciiTheme="minorEastAsia" w:hAnsiTheme="minorEastAsia" w:eastAsiaTheme="minorEastAsia" w:cstheme="minorEastAsia"/>
          <w:b w:val="0"/>
          <w:bCs w:val="0"/>
          <w:kern w:val="0"/>
          <w:sz w:val="24"/>
          <w:szCs w:val="24"/>
          <w:highlight w:val="none"/>
          <w:u w:val="none"/>
          <w:lang w:bidi="zh-CN"/>
        </w:rPr>
      </w:pPr>
      <w:r>
        <w:rPr>
          <w:rFonts w:hint="eastAsia" w:asciiTheme="minorEastAsia" w:hAnsiTheme="minorEastAsia" w:eastAsiaTheme="minorEastAsia" w:cstheme="minorEastAsia"/>
          <w:b w:val="0"/>
          <w:bCs w:val="0"/>
          <w:kern w:val="0"/>
          <w:sz w:val="24"/>
          <w:szCs w:val="24"/>
          <w:highlight w:val="none"/>
          <w:u w:val="none"/>
          <w:lang w:bidi="zh-CN"/>
        </w:rPr>
        <w:t>地址：</w:t>
      </w:r>
      <w:r>
        <w:rPr>
          <w:rFonts w:hint="eastAsia" w:asciiTheme="minorEastAsia" w:hAnsiTheme="minorEastAsia" w:eastAsiaTheme="minorEastAsia" w:cstheme="minorEastAsia"/>
          <w:b w:val="0"/>
          <w:bCs w:val="0"/>
          <w:kern w:val="0"/>
          <w:sz w:val="24"/>
          <w:szCs w:val="24"/>
          <w:highlight w:val="none"/>
          <w:u w:val="none"/>
          <w:lang w:val="en-US" w:bidi="zh-CN"/>
        </w:rPr>
        <w:t>武汉市黄陂区汉口北大道特9号</w:t>
      </w:r>
      <w:r>
        <w:rPr>
          <w:rFonts w:hint="eastAsia" w:asciiTheme="minorEastAsia" w:hAnsiTheme="minorEastAsia" w:eastAsiaTheme="minorEastAsia" w:cstheme="minorEastAsia"/>
          <w:b w:val="0"/>
          <w:bCs w:val="0"/>
          <w:kern w:val="0"/>
          <w:sz w:val="24"/>
          <w:szCs w:val="24"/>
          <w:highlight w:val="none"/>
          <w:u w:val="none"/>
          <w:lang w:bidi="zh-CN"/>
        </w:rPr>
        <w:t>　　　　　　　　</w:t>
      </w:r>
    </w:p>
    <w:p>
      <w:pPr>
        <w:keepNext w:val="0"/>
        <w:keepLines w:val="0"/>
        <w:pageBreakBefore w:val="0"/>
        <w:widowControl/>
        <w:kinsoku/>
        <w:wordWrap/>
        <w:overflowPunct/>
        <w:topLinePunct w:val="0"/>
        <w:autoSpaceDE w:val="0"/>
        <w:autoSpaceDN w:val="0"/>
        <w:bidi w:val="0"/>
        <w:adjustRightInd/>
        <w:snapToGrid/>
        <w:spacing w:line="500" w:lineRule="exact"/>
        <w:ind w:firstLine="480" w:firstLineChars="200"/>
        <w:jc w:val="left"/>
        <w:textAlignment w:val="auto"/>
        <w:rPr>
          <w:rFonts w:hint="eastAsia" w:asciiTheme="minorEastAsia" w:hAnsiTheme="minorEastAsia" w:eastAsiaTheme="minorEastAsia" w:cstheme="minorEastAsia"/>
          <w:b w:val="0"/>
          <w:bCs w:val="0"/>
          <w:kern w:val="0"/>
          <w:sz w:val="24"/>
          <w:szCs w:val="24"/>
          <w:highlight w:val="none"/>
          <w:u w:val="none"/>
          <w:lang w:bidi="zh-CN"/>
        </w:rPr>
      </w:pPr>
      <w:r>
        <w:rPr>
          <w:rFonts w:hint="eastAsia" w:asciiTheme="minorEastAsia" w:hAnsiTheme="minorEastAsia" w:eastAsiaTheme="minorEastAsia" w:cstheme="minorEastAsia"/>
          <w:b w:val="0"/>
          <w:bCs w:val="0"/>
          <w:kern w:val="0"/>
          <w:sz w:val="24"/>
          <w:szCs w:val="24"/>
          <w:highlight w:val="none"/>
          <w:u w:val="none"/>
          <w:lang w:bidi="zh-CN"/>
        </w:rPr>
        <w:t>联系方式：</w:t>
      </w:r>
      <w:r>
        <w:rPr>
          <w:rFonts w:hint="eastAsia" w:asciiTheme="minorEastAsia" w:hAnsiTheme="minorEastAsia" w:eastAsiaTheme="minorEastAsia" w:cstheme="minorEastAsia"/>
          <w:b w:val="0"/>
          <w:bCs w:val="0"/>
          <w:kern w:val="0"/>
          <w:sz w:val="24"/>
          <w:szCs w:val="24"/>
          <w:highlight w:val="none"/>
          <w:u w:val="none"/>
          <w:lang w:val="en-US" w:bidi="zh-CN"/>
        </w:rPr>
        <w:t>吴科长、027-85998156</w:t>
      </w:r>
      <w:r>
        <w:rPr>
          <w:rFonts w:hint="eastAsia" w:asciiTheme="minorEastAsia" w:hAnsiTheme="minorEastAsia" w:eastAsiaTheme="minorEastAsia" w:cstheme="minorEastAsia"/>
          <w:b w:val="0"/>
          <w:bCs w:val="0"/>
          <w:kern w:val="0"/>
          <w:sz w:val="24"/>
          <w:szCs w:val="24"/>
          <w:highlight w:val="none"/>
          <w:u w:val="none"/>
          <w:lang w:bidi="zh-CN"/>
        </w:rPr>
        <w:t>　　　　　</w:t>
      </w:r>
    </w:p>
    <w:p>
      <w:pPr>
        <w:keepNext w:val="0"/>
        <w:keepLines w:val="0"/>
        <w:pageBreakBefore w:val="0"/>
        <w:widowControl/>
        <w:kinsoku/>
        <w:wordWrap/>
        <w:overflowPunct/>
        <w:topLinePunct w:val="0"/>
        <w:autoSpaceDE w:val="0"/>
        <w:autoSpaceDN w:val="0"/>
        <w:bidi w:val="0"/>
        <w:adjustRightInd/>
        <w:snapToGrid/>
        <w:spacing w:line="500" w:lineRule="exact"/>
        <w:ind w:firstLine="480" w:firstLineChars="200"/>
        <w:jc w:val="left"/>
        <w:textAlignment w:val="auto"/>
        <w:rPr>
          <w:rFonts w:hint="eastAsia" w:asciiTheme="minorEastAsia" w:hAnsiTheme="minorEastAsia" w:eastAsiaTheme="minorEastAsia" w:cstheme="minorEastAsia"/>
          <w:b w:val="0"/>
          <w:bCs w:val="0"/>
          <w:kern w:val="0"/>
          <w:sz w:val="24"/>
          <w:szCs w:val="24"/>
          <w:highlight w:val="none"/>
          <w:u w:val="none"/>
          <w:lang w:bidi="zh-CN"/>
        </w:rPr>
      </w:pPr>
      <w:r>
        <w:rPr>
          <w:rFonts w:hint="eastAsia" w:asciiTheme="minorEastAsia" w:hAnsiTheme="minorEastAsia" w:eastAsiaTheme="minorEastAsia" w:cstheme="minorEastAsia"/>
          <w:b w:val="0"/>
          <w:bCs w:val="0"/>
          <w:kern w:val="0"/>
          <w:sz w:val="24"/>
          <w:szCs w:val="24"/>
          <w:highlight w:val="none"/>
          <w:u w:val="none"/>
          <w:lang w:bidi="zh-CN"/>
        </w:rPr>
        <w:t>2.采购代理机构信息</w:t>
      </w:r>
    </w:p>
    <w:p>
      <w:pPr>
        <w:keepNext w:val="0"/>
        <w:keepLines w:val="0"/>
        <w:pageBreakBefore w:val="0"/>
        <w:widowControl/>
        <w:kinsoku/>
        <w:wordWrap/>
        <w:overflowPunct/>
        <w:topLinePunct w:val="0"/>
        <w:autoSpaceDE w:val="0"/>
        <w:autoSpaceDN w:val="0"/>
        <w:bidi w:val="0"/>
        <w:adjustRightInd/>
        <w:snapToGrid/>
        <w:spacing w:line="500" w:lineRule="exact"/>
        <w:ind w:firstLine="480" w:firstLineChars="200"/>
        <w:jc w:val="left"/>
        <w:textAlignment w:val="auto"/>
        <w:rPr>
          <w:rFonts w:hint="eastAsia" w:asciiTheme="minorEastAsia" w:hAnsiTheme="minorEastAsia" w:eastAsiaTheme="minorEastAsia" w:cstheme="minorEastAsia"/>
          <w:b w:val="0"/>
          <w:bCs w:val="0"/>
          <w:kern w:val="0"/>
          <w:sz w:val="24"/>
          <w:szCs w:val="24"/>
          <w:highlight w:val="none"/>
          <w:u w:val="none"/>
          <w:lang w:bidi="zh-CN"/>
        </w:rPr>
      </w:pPr>
      <w:r>
        <w:rPr>
          <w:rFonts w:hint="eastAsia" w:asciiTheme="minorEastAsia" w:hAnsiTheme="minorEastAsia" w:eastAsiaTheme="minorEastAsia" w:cstheme="minorEastAsia"/>
          <w:b w:val="0"/>
          <w:bCs w:val="0"/>
          <w:kern w:val="0"/>
          <w:sz w:val="24"/>
          <w:szCs w:val="24"/>
          <w:highlight w:val="none"/>
          <w:u w:val="none"/>
          <w:lang w:bidi="zh-CN"/>
        </w:rPr>
        <w:t>名 称：湖北中楚建设工程咨询有限公司　　　　　　　　　　　　</w:t>
      </w:r>
    </w:p>
    <w:p>
      <w:pPr>
        <w:keepNext w:val="0"/>
        <w:keepLines w:val="0"/>
        <w:pageBreakBefore w:val="0"/>
        <w:widowControl/>
        <w:kinsoku/>
        <w:wordWrap/>
        <w:overflowPunct/>
        <w:topLinePunct w:val="0"/>
        <w:autoSpaceDE w:val="0"/>
        <w:autoSpaceDN w:val="0"/>
        <w:bidi w:val="0"/>
        <w:adjustRightInd/>
        <w:snapToGrid/>
        <w:spacing w:line="500" w:lineRule="exact"/>
        <w:ind w:firstLine="480" w:firstLineChars="200"/>
        <w:jc w:val="left"/>
        <w:textAlignment w:val="auto"/>
        <w:rPr>
          <w:rFonts w:hint="eastAsia" w:asciiTheme="minorEastAsia" w:hAnsiTheme="minorEastAsia" w:eastAsiaTheme="minorEastAsia" w:cstheme="minorEastAsia"/>
          <w:b w:val="0"/>
          <w:bCs w:val="0"/>
          <w:kern w:val="0"/>
          <w:sz w:val="24"/>
          <w:szCs w:val="24"/>
          <w:highlight w:val="none"/>
          <w:u w:val="none"/>
          <w:lang w:bidi="zh-CN"/>
        </w:rPr>
      </w:pPr>
      <w:r>
        <w:rPr>
          <w:rFonts w:hint="eastAsia" w:asciiTheme="minorEastAsia" w:hAnsiTheme="minorEastAsia" w:eastAsiaTheme="minorEastAsia" w:cstheme="minorEastAsia"/>
          <w:b w:val="0"/>
          <w:bCs w:val="0"/>
          <w:kern w:val="0"/>
          <w:sz w:val="24"/>
          <w:szCs w:val="24"/>
          <w:highlight w:val="none"/>
          <w:u w:val="none"/>
          <w:lang w:bidi="zh-CN"/>
        </w:rPr>
        <w:t>地　址：武汉市发展大道172号怡景商务大厦A座10楼　　　　　　　　　　　　</w:t>
      </w:r>
    </w:p>
    <w:p>
      <w:pPr>
        <w:keepNext w:val="0"/>
        <w:keepLines w:val="0"/>
        <w:pageBreakBefore w:val="0"/>
        <w:widowControl/>
        <w:kinsoku/>
        <w:wordWrap/>
        <w:overflowPunct/>
        <w:topLinePunct w:val="0"/>
        <w:autoSpaceDE w:val="0"/>
        <w:autoSpaceDN w:val="0"/>
        <w:bidi w:val="0"/>
        <w:adjustRightInd/>
        <w:snapToGrid/>
        <w:spacing w:line="500" w:lineRule="exact"/>
        <w:ind w:firstLine="480" w:firstLineChars="200"/>
        <w:jc w:val="left"/>
        <w:textAlignment w:val="auto"/>
        <w:rPr>
          <w:rFonts w:hint="eastAsia" w:asciiTheme="minorEastAsia" w:hAnsiTheme="minorEastAsia" w:eastAsiaTheme="minorEastAsia" w:cstheme="minorEastAsia"/>
          <w:b w:val="0"/>
          <w:bCs w:val="0"/>
          <w:kern w:val="0"/>
          <w:sz w:val="24"/>
          <w:szCs w:val="24"/>
          <w:highlight w:val="none"/>
          <w:u w:val="none"/>
          <w:lang w:bidi="zh-CN"/>
        </w:rPr>
      </w:pPr>
      <w:r>
        <w:rPr>
          <w:rFonts w:hint="eastAsia" w:asciiTheme="minorEastAsia" w:hAnsiTheme="minorEastAsia" w:eastAsiaTheme="minorEastAsia" w:cstheme="minorEastAsia"/>
          <w:b w:val="0"/>
          <w:bCs w:val="0"/>
          <w:kern w:val="0"/>
          <w:sz w:val="24"/>
          <w:szCs w:val="24"/>
          <w:highlight w:val="none"/>
          <w:u w:val="none"/>
          <w:lang w:bidi="zh-CN"/>
        </w:rPr>
        <w:t>联系方式：葛工、027-85883144　　　　　　　　　　　　</w:t>
      </w:r>
    </w:p>
    <w:p>
      <w:pPr>
        <w:keepNext w:val="0"/>
        <w:keepLines w:val="0"/>
        <w:pageBreakBefore w:val="0"/>
        <w:widowControl/>
        <w:kinsoku/>
        <w:wordWrap/>
        <w:overflowPunct/>
        <w:topLinePunct w:val="0"/>
        <w:autoSpaceDE w:val="0"/>
        <w:autoSpaceDN w:val="0"/>
        <w:bidi w:val="0"/>
        <w:adjustRightInd/>
        <w:snapToGrid/>
        <w:spacing w:line="500" w:lineRule="exact"/>
        <w:ind w:firstLine="480" w:firstLineChars="200"/>
        <w:jc w:val="left"/>
        <w:textAlignment w:val="auto"/>
        <w:rPr>
          <w:rFonts w:hint="eastAsia" w:asciiTheme="minorEastAsia" w:hAnsiTheme="minorEastAsia" w:eastAsiaTheme="minorEastAsia" w:cstheme="minorEastAsia"/>
          <w:b w:val="0"/>
          <w:bCs w:val="0"/>
          <w:kern w:val="0"/>
          <w:sz w:val="24"/>
          <w:szCs w:val="24"/>
          <w:highlight w:val="none"/>
          <w:u w:val="none"/>
          <w:lang w:bidi="zh-CN"/>
        </w:rPr>
      </w:pPr>
      <w:r>
        <w:rPr>
          <w:rFonts w:hint="eastAsia" w:asciiTheme="minorEastAsia" w:hAnsiTheme="minorEastAsia" w:eastAsiaTheme="minorEastAsia" w:cstheme="minorEastAsia"/>
          <w:b w:val="0"/>
          <w:bCs w:val="0"/>
          <w:kern w:val="0"/>
          <w:sz w:val="24"/>
          <w:szCs w:val="24"/>
          <w:highlight w:val="none"/>
          <w:u w:val="none"/>
          <w:lang w:bidi="zh-CN"/>
        </w:rPr>
        <w:t>3.项目联系方式</w:t>
      </w:r>
    </w:p>
    <w:p>
      <w:pPr>
        <w:keepNext w:val="0"/>
        <w:keepLines w:val="0"/>
        <w:pageBreakBefore w:val="0"/>
        <w:widowControl/>
        <w:kinsoku/>
        <w:wordWrap/>
        <w:overflowPunct/>
        <w:topLinePunct w:val="0"/>
        <w:autoSpaceDE w:val="0"/>
        <w:autoSpaceDN w:val="0"/>
        <w:bidi w:val="0"/>
        <w:adjustRightInd/>
        <w:snapToGrid/>
        <w:spacing w:line="500" w:lineRule="exact"/>
        <w:ind w:firstLine="480" w:firstLineChars="200"/>
        <w:jc w:val="left"/>
        <w:textAlignment w:val="auto"/>
        <w:rPr>
          <w:rFonts w:hint="eastAsia" w:asciiTheme="minorEastAsia" w:hAnsiTheme="minorEastAsia" w:eastAsiaTheme="minorEastAsia" w:cstheme="minorEastAsia"/>
          <w:b w:val="0"/>
          <w:bCs w:val="0"/>
          <w:kern w:val="0"/>
          <w:sz w:val="24"/>
          <w:szCs w:val="24"/>
          <w:highlight w:val="none"/>
          <w:u w:val="none"/>
          <w:lang w:bidi="zh-CN"/>
        </w:rPr>
      </w:pPr>
      <w:r>
        <w:rPr>
          <w:rFonts w:hint="eastAsia" w:asciiTheme="minorEastAsia" w:hAnsiTheme="minorEastAsia" w:eastAsiaTheme="minorEastAsia" w:cstheme="minorEastAsia"/>
          <w:b w:val="0"/>
          <w:bCs w:val="0"/>
          <w:kern w:val="0"/>
          <w:sz w:val="24"/>
          <w:szCs w:val="24"/>
          <w:highlight w:val="none"/>
          <w:u w:val="none"/>
          <w:lang w:bidi="zh-CN"/>
        </w:rPr>
        <w:t>项目联系人：葛工</w:t>
      </w:r>
    </w:p>
    <w:p>
      <w:pPr>
        <w:keepNext w:val="0"/>
        <w:keepLines w:val="0"/>
        <w:pageBreakBefore w:val="0"/>
        <w:widowControl/>
        <w:kinsoku/>
        <w:wordWrap/>
        <w:overflowPunct/>
        <w:topLinePunct w:val="0"/>
        <w:autoSpaceDE w:val="0"/>
        <w:autoSpaceDN w:val="0"/>
        <w:bidi w:val="0"/>
        <w:adjustRightInd/>
        <w:snapToGrid/>
        <w:spacing w:line="500" w:lineRule="exact"/>
        <w:ind w:firstLine="480" w:firstLineChars="200"/>
        <w:jc w:val="left"/>
        <w:textAlignment w:val="auto"/>
        <w:rPr>
          <w:rFonts w:hint="eastAsia" w:asciiTheme="minorEastAsia" w:hAnsiTheme="minorEastAsia" w:eastAsiaTheme="minorEastAsia" w:cstheme="minorEastAsia"/>
          <w:b w:val="0"/>
          <w:bCs w:val="0"/>
          <w:kern w:val="0"/>
          <w:sz w:val="24"/>
          <w:szCs w:val="24"/>
          <w:highlight w:val="none"/>
          <w:u w:val="none"/>
          <w:lang w:bidi="zh-CN"/>
        </w:rPr>
      </w:pPr>
      <w:r>
        <w:rPr>
          <w:rFonts w:hint="eastAsia" w:asciiTheme="minorEastAsia" w:hAnsiTheme="minorEastAsia" w:eastAsiaTheme="minorEastAsia" w:cstheme="minorEastAsia"/>
          <w:b w:val="0"/>
          <w:bCs w:val="0"/>
          <w:kern w:val="0"/>
          <w:sz w:val="24"/>
          <w:szCs w:val="24"/>
          <w:highlight w:val="none"/>
          <w:u w:val="none"/>
          <w:lang w:bidi="zh-CN"/>
        </w:rPr>
        <w:t>电　话：027-85883144</w:t>
      </w:r>
    </w:p>
    <w:p>
      <w:pPr>
        <w:keepNext w:val="0"/>
        <w:keepLines w:val="0"/>
        <w:pageBreakBefore w:val="0"/>
        <w:widowControl/>
        <w:kinsoku/>
        <w:wordWrap/>
        <w:overflowPunct/>
        <w:topLinePunct w:val="0"/>
        <w:autoSpaceDE w:val="0"/>
        <w:autoSpaceDN w:val="0"/>
        <w:bidi w:val="0"/>
        <w:adjustRightInd/>
        <w:snapToGrid/>
        <w:spacing w:line="500" w:lineRule="exact"/>
        <w:ind w:firstLine="480" w:firstLineChars="200"/>
        <w:jc w:val="left"/>
        <w:textAlignment w:val="auto"/>
        <w:rPr>
          <w:rFonts w:hint="eastAsia" w:asciiTheme="minorEastAsia" w:hAnsiTheme="minorEastAsia" w:eastAsiaTheme="minorEastAsia" w:cstheme="minorEastAsia"/>
          <w:b w:val="0"/>
          <w:bCs w:val="0"/>
          <w:kern w:val="0"/>
          <w:sz w:val="24"/>
          <w:szCs w:val="24"/>
          <w:u w:val="none"/>
          <w:lang w:bidi="zh-CN"/>
        </w:rPr>
      </w:pPr>
      <w:r>
        <w:rPr>
          <w:rFonts w:hint="eastAsia" w:asciiTheme="minorEastAsia" w:hAnsiTheme="minorEastAsia" w:eastAsiaTheme="minorEastAsia" w:cstheme="minorEastAsia"/>
          <w:b w:val="0"/>
          <w:bCs w:val="0"/>
          <w:kern w:val="0"/>
          <w:sz w:val="24"/>
          <w:szCs w:val="24"/>
          <w:u w:val="none"/>
          <w:lang w:bidi="zh-CN"/>
        </w:rPr>
        <w:t>　</w:t>
      </w:r>
    </w:p>
    <w:p>
      <w:pPr>
        <w:pStyle w:val="2"/>
        <w:spacing w:before="120" w:beforeLines="50" w:after="120" w:afterLines="50" w:line="360" w:lineRule="auto"/>
        <w:jc w:val="right"/>
        <w:rPr>
          <w:rFonts w:hint="default" w:asciiTheme="minorEastAsia" w:hAnsiTheme="minorEastAsia" w:eastAsiaTheme="minorEastAsia" w:cstheme="minorEastAsia"/>
          <w:color w:val="000000" w:themeColor="text1"/>
          <w:lang w:val="en-US" w:eastAsia="zh-CN"/>
          <w14:textFill>
            <w14:solidFill>
              <w14:schemeClr w14:val="tx1"/>
            </w14:solidFill>
          </w14:textFill>
        </w:rPr>
        <w:sectPr>
          <w:headerReference r:id="rId6" w:type="default"/>
          <w:footerReference r:id="rId7" w:type="default"/>
          <w:pgSz w:w="11907" w:h="16840"/>
          <w:pgMar w:top="1418" w:right="1588" w:bottom="1247" w:left="1588" w:header="907" w:footer="907" w:gutter="0"/>
          <w:pgBorders>
            <w:top w:val="none" w:sz="0" w:space="0"/>
            <w:left w:val="none" w:sz="0" w:space="0"/>
            <w:bottom w:val="none" w:sz="0" w:space="0"/>
            <w:right w:val="none" w:sz="0" w:space="0"/>
          </w:pgBorders>
          <w:cols w:space="720" w:num="1"/>
          <w:docGrid w:linePitch="312" w:charSpace="0"/>
        </w:sectPr>
      </w:pPr>
      <w:bookmarkStart w:id="20" w:name="_Toc477625696"/>
      <w:bookmarkStart w:id="21" w:name="_Toc29412"/>
      <w:bookmarkStart w:id="22" w:name="_Toc5589"/>
      <w:r>
        <w:rPr>
          <w:rFonts w:hint="eastAsia" w:asciiTheme="minorEastAsia" w:hAnsiTheme="minorEastAsia" w:eastAsiaTheme="minorEastAsia" w:cstheme="minorEastAsia"/>
          <w:color w:val="000000" w:themeColor="text1"/>
          <w:lang w:val="en-US" w:eastAsia="zh-CN"/>
          <w14:textFill>
            <w14:solidFill>
              <w14:schemeClr w14:val="tx1"/>
            </w14:solidFill>
          </w14:textFill>
        </w:rPr>
        <w:t xml:space="preserve">  </w:t>
      </w:r>
      <w:r>
        <w:rPr>
          <w:rFonts w:hint="eastAsia" w:asciiTheme="minorEastAsia" w:hAnsiTheme="minorEastAsia" w:eastAsiaTheme="minorEastAsia" w:cstheme="minorEastAsia"/>
          <w:b w:val="0"/>
          <w:bCs w:val="0"/>
          <w:kern w:val="0"/>
          <w:sz w:val="24"/>
          <w:szCs w:val="24"/>
          <w:highlight w:val="none"/>
          <w:u w:val="none"/>
          <w:lang w:bidi="zh-CN"/>
        </w:rPr>
        <w:t>湖北中楚建设工程咨询有限公司</w:t>
      </w:r>
    </w:p>
    <w:p>
      <w:pPr>
        <w:pStyle w:val="2"/>
        <w:spacing w:before="120" w:beforeLines="50" w:after="120" w:afterLines="50" w:line="360" w:lineRule="auto"/>
        <w:rPr>
          <w:rFonts w:asciiTheme="minorEastAsia" w:hAnsiTheme="minorEastAsia" w:eastAsiaTheme="minorEastAsia" w:cstheme="minorEastAsia"/>
          <w:color w:val="000000" w:themeColor="text1"/>
          <w14:textFill>
            <w14:solidFill>
              <w14:schemeClr w14:val="tx1"/>
            </w14:solidFill>
          </w14:textFill>
        </w:rPr>
      </w:pPr>
      <w:r>
        <w:rPr>
          <w:rFonts w:hint="eastAsia" w:asciiTheme="minorEastAsia" w:hAnsiTheme="minorEastAsia" w:eastAsiaTheme="minorEastAsia" w:cstheme="minorEastAsia"/>
          <w:color w:val="000000" w:themeColor="text1"/>
          <w14:textFill>
            <w14:solidFill>
              <w14:schemeClr w14:val="tx1"/>
            </w14:solidFill>
          </w14:textFill>
        </w:rPr>
        <w:t>第二章 供应商须知</w:t>
      </w:r>
      <w:bookmarkEnd w:id="20"/>
      <w:bookmarkEnd w:id="21"/>
      <w:bookmarkEnd w:id="22"/>
    </w:p>
    <w:p>
      <w:pPr>
        <w:autoSpaceDE w:val="0"/>
        <w:autoSpaceDN w:val="0"/>
        <w:adjustRightInd w:val="0"/>
        <w:snapToGrid w:val="0"/>
        <w:spacing w:line="360" w:lineRule="auto"/>
        <w:jc w:val="center"/>
        <w:outlineLvl w:val="1"/>
        <w:rPr>
          <w:rFonts w:asciiTheme="minorEastAsia" w:hAnsiTheme="minorEastAsia" w:eastAsiaTheme="minorEastAsia" w:cstheme="minorEastAsia"/>
          <w:b/>
          <w:sz w:val="24"/>
          <w:szCs w:val="24"/>
          <w:lang w:val="zh-CN"/>
        </w:rPr>
      </w:pPr>
      <w:bookmarkStart w:id="23" w:name="_Toc470172661"/>
      <w:bookmarkStart w:id="24" w:name="_Toc22711"/>
      <w:r>
        <w:rPr>
          <w:rFonts w:hint="eastAsia" w:asciiTheme="minorEastAsia" w:hAnsiTheme="minorEastAsia" w:eastAsiaTheme="minorEastAsia" w:cstheme="minorEastAsia"/>
          <w:b/>
          <w:sz w:val="24"/>
          <w:szCs w:val="24"/>
        </w:rPr>
        <w:t>《供应商须知前附表》</w:t>
      </w:r>
      <w:bookmarkEnd w:id="23"/>
      <w:bookmarkEnd w:id="24"/>
    </w:p>
    <w:p>
      <w:pPr>
        <w:autoSpaceDE w:val="0"/>
        <w:autoSpaceDN w:val="0"/>
        <w:adjustRightInd w:val="0"/>
        <w:snapToGrid w:val="0"/>
        <w:spacing w:line="360" w:lineRule="auto"/>
        <w:ind w:firstLine="480" w:firstLineChars="200"/>
        <w:rPr>
          <w:rFonts w:asciiTheme="minorEastAsia" w:hAnsiTheme="minorEastAsia" w:eastAsiaTheme="minorEastAsia" w:cstheme="minorEastAsia"/>
          <w:sz w:val="24"/>
          <w:szCs w:val="24"/>
          <w:lang w:val="zh-CN"/>
        </w:rPr>
      </w:pPr>
      <w:r>
        <w:rPr>
          <w:rFonts w:hint="eastAsia" w:asciiTheme="minorEastAsia" w:hAnsiTheme="minorEastAsia" w:eastAsiaTheme="minorEastAsia" w:cstheme="minorEastAsia"/>
          <w:sz w:val="24"/>
          <w:szCs w:val="24"/>
        </w:rPr>
        <w:t>磋商供应商应仔细阅读本磋商文件的第二章“供应商须知”，下面所列资料是对“供应商须知”的具体补充和说明。</w:t>
      </w:r>
      <w:r>
        <w:rPr>
          <w:rFonts w:hint="eastAsia" w:asciiTheme="minorEastAsia" w:hAnsiTheme="minorEastAsia" w:eastAsiaTheme="minorEastAsia" w:cstheme="minorEastAsia"/>
          <w:sz w:val="24"/>
          <w:szCs w:val="24"/>
          <w:lang w:val="zh-CN"/>
        </w:rPr>
        <w:t>如有矛盾，应以本表为准。</w:t>
      </w:r>
    </w:p>
    <w:tbl>
      <w:tblPr>
        <w:tblStyle w:val="45"/>
        <w:tblW w:w="8844" w:type="dxa"/>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57" w:type="dxa"/>
          <w:left w:w="57" w:type="dxa"/>
          <w:bottom w:w="57" w:type="dxa"/>
          <w:right w:w="57" w:type="dxa"/>
        </w:tblCellMar>
      </w:tblPr>
      <w:tblGrid>
        <w:gridCol w:w="803"/>
        <w:gridCol w:w="2078"/>
        <w:gridCol w:w="5963"/>
      </w:tblGrid>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57" w:type="dxa"/>
            <w:left w:w="57" w:type="dxa"/>
            <w:bottom w:w="57" w:type="dxa"/>
            <w:right w:w="57" w:type="dxa"/>
          </w:tblCellMar>
        </w:tblPrEx>
        <w:trPr>
          <w:trHeight w:val="454" w:hRule="atLeast"/>
          <w:tblHeader/>
          <w:jc w:val="center"/>
        </w:trPr>
        <w:tc>
          <w:tcPr>
            <w:tcW w:w="803" w:type="dxa"/>
            <w:shd w:val="clear" w:color="auto" w:fill="F1F1F1"/>
            <w:vAlign w:val="center"/>
          </w:tcPr>
          <w:p>
            <w:pPr>
              <w:autoSpaceDE w:val="0"/>
              <w:autoSpaceDN w:val="0"/>
              <w:adjustRightInd w:val="0"/>
              <w:snapToGrid w:val="0"/>
              <w:spacing w:line="360" w:lineRule="auto"/>
              <w:ind w:left="21" w:leftChars="10" w:right="21" w:rightChars="10"/>
              <w:jc w:val="center"/>
              <w:rPr>
                <w:rFonts w:asciiTheme="minorEastAsia" w:hAnsiTheme="minorEastAsia" w:eastAsiaTheme="minorEastAsia" w:cstheme="minorEastAsia"/>
                <w:b/>
                <w:sz w:val="24"/>
                <w:szCs w:val="24"/>
              </w:rPr>
            </w:pPr>
            <w:r>
              <w:rPr>
                <w:rFonts w:hint="eastAsia" w:asciiTheme="minorEastAsia" w:hAnsiTheme="minorEastAsia" w:eastAsiaTheme="minorEastAsia" w:cstheme="minorEastAsia"/>
                <w:b/>
                <w:sz w:val="24"/>
                <w:szCs w:val="24"/>
                <w:lang w:val="zh-CN"/>
              </w:rPr>
              <w:t>条款号</w:t>
            </w:r>
          </w:p>
        </w:tc>
        <w:tc>
          <w:tcPr>
            <w:tcW w:w="2078" w:type="dxa"/>
            <w:shd w:val="clear" w:color="auto" w:fill="F1F1F1"/>
            <w:vAlign w:val="center"/>
          </w:tcPr>
          <w:p>
            <w:pPr>
              <w:autoSpaceDE w:val="0"/>
              <w:autoSpaceDN w:val="0"/>
              <w:adjustRightInd w:val="0"/>
              <w:snapToGrid w:val="0"/>
              <w:spacing w:line="360" w:lineRule="auto"/>
              <w:ind w:left="21" w:leftChars="10" w:right="21" w:rightChars="10"/>
              <w:jc w:val="center"/>
              <w:rPr>
                <w:rFonts w:asciiTheme="minorEastAsia" w:hAnsiTheme="minorEastAsia" w:eastAsiaTheme="minorEastAsia" w:cstheme="minorEastAsia"/>
                <w:b/>
                <w:sz w:val="24"/>
                <w:szCs w:val="24"/>
                <w:lang w:val="zh-CN"/>
              </w:rPr>
            </w:pPr>
            <w:r>
              <w:rPr>
                <w:rFonts w:hint="eastAsia" w:asciiTheme="minorEastAsia" w:hAnsiTheme="minorEastAsia" w:eastAsiaTheme="minorEastAsia" w:cstheme="minorEastAsia"/>
                <w:b/>
                <w:sz w:val="24"/>
                <w:szCs w:val="24"/>
                <w:lang w:val="zh-CN"/>
              </w:rPr>
              <w:t>条款名称</w:t>
            </w:r>
          </w:p>
        </w:tc>
        <w:tc>
          <w:tcPr>
            <w:tcW w:w="5963" w:type="dxa"/>
            <w:shd w:val="clear" w:color="auto" w:fill="F1F1F1"/>
            <w:vAlign w:val="center"/>
          </w:tcPr>
          <w:p>
            <w:pPr>
              <w:autoSpaceDE w:val="0"/>
              <w:autoSpaceDN w:val="0"/>
              <w:adjustRightInd w:val="0"/>
              <w:snapToGrid w:val="0"/>
              <w:spacing w:line="360" w:lineRule="auto"/>
              <w:ind w:left="21" w:leftChars="10" w:right="21" w:rightChars="10"/>
              <w:jc w:val="center"/>
              <w:rPr>
                <w:rFonts w:asciiTheme="minorEastAsia" w:hAnsiTheme="minorEastAsia" w:eastAsiaTheme="minorEastAsia" w:cstheme="minorEastAsia"/>
                <w:b/>
                <w:sz w:val="24"/>
                <w:szCs w:val="24"/>
              </w:rPr>
            </w:pPr>
            <w:r>
              <w:rPr>
                <w:rFonts w:hint="eastAsia" w:asciiTheme="minorEastAsia" w:hAnsiTheme="minorEastAsia" w:eastAsiaTheme="minorEastAsia" w:cstheme="minorEastAsia"/>
                <w:b/>
                <w:sz w:val="24"/>
                <w:szCs w:val="24"/>
                <w:lang w:val="zh-CN"/>
              </w:rPr>
              <w:t>编列内容</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57" w:type="dxa"/>
            <w:left w:w="57" w:type="dxa"/>
            <w:bottom w:w="57" w:type="dxa"/>
            <w:right w:w="57" w:type="dxa"/>
          </w:tblCellMar>
        </w:tblPrEx>
        <w:trPr>
          <w:trHeight w:val="1219" w:hRule="atLeast"/>
          <w:jc w:val="center"/>
        </w:trPr>
        <w:tc>
          <w:tcPr>
            <w:tcW w:w="803" w:type="dxa"/>
            <w:vAlign w:val="center"/>
          </w:tcPr>
          <w:p>
            <w:pPr>
              <w:pStyle w:val="40"/>
              <w:widowControl w:val="0"/>
              <w:autoSpaceDE w:val="0"/>
              <w:autoSpaceDN w:val="0"/>
              <w:adjustRightInd w:val="0"/>
              <w:spacing w:before="0" w:beforeAutospacing="0" w:after="0" w:afterAutospacing="0" w:line="360" w:lineRule="auto"/>
              <w:ind w:left="21" w:leftChars="10" w:right="21" w:rightChars="10"/>
              <w:jc w:val="center"/>
              <w:rPr>
                <w:rFonts w:asciiTheme="minorEastAsia" w:hAnsiTheme="minorEastAsia" w:eastAsiaTheme="minorEastAsia" w:cstheme="minorEastAsia"/>
                <w:kern w:val="2"/>
                <w:sz w:val="24"/>
                <w:szCs w:val="24"/>
                <w:lang w:val="zh-CN"/>
              </w:rPr>
            </w:pPr>
            <w:r>
              <w:rPr>
                <w:rFonts w:hint="eastAsia" w:asciiTheme="minorEastAsia" w:hAnsiTheme="minorEastAsia" w:eastAsiaTheme="minorEastAsia" w:cstheme="minorEastAsia"/>
                <w:kern w:val="2"/>
                <w:sz w:val="24"/>
                <w:szCs w:val="24"/>
                <w:lang w:val="zh-CN"/>
              </w:rPr>
              <w:t>2.1</w:t>
            </w:r>
          </w:p>
        </w:tc>
        <w:tc>
          <w:tcPr>
            <w:tcW w:w="2078" w:type="dxa"/>
            <w:vAlign w:val="center"/>
          </w:tcPr>
          <w:p>
            <w:pPr>
              <w:pStyle w:val="40"/>
              <w:widowControl w:val="0"/>
              <w:autoSpaceDE w:val="0"/>
              <w:autoSpaceDN w:val="0"/>
              <w:adjustRightInd w:val="0"/>
              <w:spacing w:before="0" w:beforeAutospacing="0" w:after="0" w:afterAutospacing="0" w:line="360" w:lineRule="auto"/>
              <w:ind w:left="21" w:leftChars="10" w:right="21" w:rightChars="10"/>
              <w:jc w:val="center"/>
              <w:rPr>
                <w:rFonts w:asciiTheme="minorEastAsia" w:hAnsiTheme="minorEastAsia" w:eastAsiaTheme="minorEastAsia" w:cstheme="minorEastAsia"/>
                <w:kern w:val="2"/>
                <w:sz w:val="24"/>
                <w:szCs w:val="24"/>
                <w:lang w:val="zh-CN"/>
              </w:rPr>
            </w:pPr>
            <w:r>
              <w:rPr>
                <w:rFonts w:hint="eastAsia" w:asciiTheme="minorEastAsia" w:hAnsiTheme="minorEastAsia" w:eastAsiaTheme="minorEastAsia" w:cstheme="minorEastAsia"/>
                <w:kern w:val="2"/>
                <w:sz w:val="24"/>
                <w:szCs w:val="24"/>
                <w:lang w:val="zh-CN"/>
              </w:rPr>
              <w:t>采购人</w:t>
            </w:r>
          </w:p>
        </w:tc>
        <w:tc>
          <w:tcPr>
            <w:tcW w:w="5963" w:type="dxa"/>
            <w:vAlign w:val="center"/>
          </w:tcPr>
          <w:p>
            <w:pPr>
              <w:pStyle w:val="40"/>
              <w:widowControl w:val="0"/>
              <w:autoSpaceDE w:val="0"/>
              <w:autoSpaceDN w:val="0"/>
              <w:adjustRightInd w:val="0"/>
              <w:spacing w:before="0" w:beforeAutospacing="0" w:after="0" w:afterAutospacing="0" w:line="360" w:lineRule="auto"/>
              <w:ind w:left="21" w:leftChars="10" w:right="21" w:rightChars="10"/>
              <w:jc w:val="both"/>
              <w:rPr>
                <w:rFonts w:hint="default" w:asciiTheme="minorEastAsia" w:hAnsiTheme="minorEastAsia" w:eastAsiaTheme="minorEastAsia" w:cstheme="minorEastAsia"/>
                <w:sz w:val="24"/>
                <w:szCs w:val="24"/>
                <w:lang w:val="en-US" w:eastAsia="zh-CN"/>
              </w:rPr>
            </w:pPr>
            <w:r>
              <w:rPr>
                <w:rFonts w:hint="default" w:asciiTheme="minorEastAsia" w:hAnsiTheme="minorEastAsia" w:eastAsiaTheme="minorEastAsia" w:cstheme="minorEastAsia"/>
                <w:sz w:val="24"/>
                <w:szCs w:val="24"/>
                <w:lang w:val="en-US" w:eastAsia="zh-CN"/>
              </w:rPr>
              <w:t>名 称：</w:t>
            </w:r>
            <w:r>
              <w:rPr>
                <w:rFonts w:hint="eastAsia" w:asciiTheme="minorEastAsia" w:hAnsiTheme="minorEastAsia" w:eastAsiaTheme="minorEastAsia" w:cstheme="minorEastAsia"/>
                <w:sz w:val="24"/>
                <w:szCs w:val="24"/>
                <w:lang w:val="en-US" w:eastAsia="zh-CN"/>
              </w:rPr>
              <w:t>武汉长江新区生态环境和水务湖泊局</w:t>
            </w:r>
            <w:r>
              <w:rPr>
                <w:rFonts w:hint="default" w:asciiTheme="minorEastAsia" w:hAnsiTheme="minorEastAsia" w:eastAsiaTheme="minorEastAsia" w:cstheme="minorEastAsia"/>
                <w:sz w:val="24"/>
                <w:szCs w:val="24"/>
                <w:lang w:val="en-US" w:eastAsia="zh-CN"/>
              </w:rPr>
              <w:t>　　　　　</w:t>
            </w:r>
          </w:p>
          <w:p>
            <w:pPr>
              <w:pStyle w:val="40"/>
              <w:widowControl w:val="0"/>
              <w:autoSpaceDE w:val="0"/>
              <w:autoSpaceDN w:val="0"/>
              <w:adjustRightInd w:val="0"/>
              <w:spacing w:before="0" w:beforeAutospacing="0" w:after="0" w:afterAutospacing="0" w:line="360" w:lineRule="auto"/>
              <w:ind w:left="21" w:leftChars="10" w:right="21" w:rightChars="10"/>
              <w:jc w:val="both"/>
              <w:rPr>
                <w:rFonts w:hint="default" w:asciiTheme="minorEastAsia" w:hAnsiTheme="minorEastAsia" w:eastAsiaTheme="minorEastAsia" w:cstheme="minorEastAsia"/>
                <w:sz w:val="24"/>
                <w:szCs w:val="24"/>
                <w:lang w:val="en-US" w:eastAsia="zh-CN"/>
              </w:rPr>
            </w:pPr>
            <w:r>
              <w:rPr>
                <w:rFonts w:hint="default" w:asciiTheme="minorEastAsia" w:hAnsiTheme="minorEastAsia" w:eastAsiaTheme="minorEastAsia" w:cstheme="minorEastAsia"/>
                <w:sz w:val="24"/>
                <w:szCs w:val="24"/>
                <w:lang w:val="en-US" w:eastAsia="zh-CN"/>
              </w:rPr>
              <w:t>地址：武汉市黄陂区汉口北大道特9号　　　　　　　　</w:t>
            </w:r>
          </w:p>
          <w:p>
            <w:pPr>
              <w:pStyle w:val="40"/>
              <w:widowControl w:val="0"/>
              <w:autoSpaceDE w:val="0"/>
              <w:autoSpaceDN w:val="0"/>
              <w:adjustRightInd w:val="0"/>
              <w:spacing w:before="0" w:beforeAutospacing="0" w:after="0" w:afterAutospacing="0" w:line="360" w:lineRule="auto"/>
              <w:ind w:left="21" w:leftChars="10" w:right="21" w:rightChars="10"/>
              <w:jc w:val="both"/>
              <w:rPr>
                <w:rFonts w:hint="default" w:asciiTheme="minorEastAsia" w:hAnsiTheme="minorEastAsia" w:eastAsiaTheme="minorEastAsia" w:cstheme="minorEastAsia"/>
                <w:sz w:val="24"/>
                <w:szCs w:val="24"/>
                <w:lang w:val="en-US" w:eastAsia="zh-CN"/>
              </w:rPr>
            </w:pPr>
            <w:r>
              <w:rPr>
                <w:rFonts w:hint="default" w:asciiTheme="minorEastAsia" w:hAnsiTheme="minorEastAsia" w:eastAsiaTheme="minorEastAsia" w:cstheme="minorEastAsia"/>
                <w:sz w:val="24"/>
                <w:szCs w:val="24"/>
                <w:lang w:val="en-US" w:eastAsia="zh-CN"/>
              </w:rPr>
              <w:t>联系</w:t>
            </w:r>
            <w:r>
              <w:rPr>
                <w:rFonts w:hint="default" w:asciiTheme="minorEastAsia" w:hAnsiTheme="minorEastAsia" w:eastAsiaTheme="minorEastAsia" w:cstheme="minorEastAsia"/>
                <w:sz w:val="24"/>
                <w:szCs w:val="24"/>
                <w:highlight w:val="none"/>
                <w:lang w:val="en-US" w:eastAsia="zh-CN"/>
              </w:rPr>
              <w:t>方式：</w:t>
            </w:r>
            <w:r>
              <w:rPr>
                <w:rFonts w:hint="eastAsia" w:asciiTheme="minorEastAsia" w:hAnsiTheme="minorEastAsia" w:eastAsiaTheme="minorEastAsia" w:cstheme="minorEastAsia"/>
                <w:b w:val="0"/>
                <w:bCs w:val="0"/>
                <w:kern w:val="0"/>
                <w:sz w:val="24"/>
                <w:szCs w:val="24"/>
                <w:highlight w:val="none"/>
                <w:u w:val="none"/>
                <w:lang w:val="en-US" w:bidi="zh-CN"/>
              </w:rPr>
              <w:t>吴科长、027-85998156</w:t>
            </w:r>
            <w:r>
              <w:rPr>
                <w:rFonts w:hint="default" w:asciiTheme="minorEastAsia" w:hAnsiTheme="minorEastAsia" w:eastAsiaTheme="minorEastAsia" w:cstheme="minorEastAsia"/>
                <w:sz w:val="24"/>
                <w:szCs w:val="24"/>
                <w:highlight w:val="none"/>
                <w:lang w:val="en-US" w:eastAsia="zh-CN"/>
              </w:rPr>
              <w:t>　</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57" w:type="dxa"/>
            <w:left w:w="57" w:type="dxa"/>
            <w:bottom w:w="57" w:type="dxa"/>
            <w:right w:w="57" w:type="dxa"/>
          </w:tblCellMar>
        </w:tblPrEx>
        <w:trPr>
          <w:trHeight w:val="454" w:hRule="atLeast"/>
          <w:jc w:val="center"/>
        </w:trPr>
        <w:tc>
          <w:tcPr>
            <w:tcW w:w="803" w:type="dxa"/>
            <w:vAlign w:val="center"/>
          </w:tcPr>
          <w:p>
            <w:pPr>
              <w:autoSpaceDE w:val="0"/>
              <w:autoSpaceDN w:val="0"/>
              <w:adjustRightInd w:val="0"/>
              <w:spacing w:line="360" w:lineRule="auto"/>
              <w:ind w:left="21" w:leftChars="10" w:right="21" w:rightChars="10"/>
              <w:jc w:val="center"/>
              <w:rPr>
                <w:rFonts w:asciiTheme="minorEastAsia" w:hAnsiTheme="minorEastAsia" w:eastAsiaTheme="minorEastAsia" w:cstheme="minorEastAsia"/>
                <w:sz w:val="24"/>
                <w:szCs w:val="24"/>
              </w:rPr>
            </w:pPr>
            <w:r>
              <w:rPr>
                <w:rFonts w:hint="eastAsia" w:asciiTheme="minorEastAsia" w:hAnsiTheme="minorEastAsia" w:eastAsiaTheme="minorEastAsia" w:cstheme="minorEastAsia"/>
                <w:sz w:val="24"/>
                <w:szCs w:val="24"/>
              </w:rPr>
              <w:t>2.2</w:t>
            </w:r>
          </w:p>
        </w:tc>
        <w:tc>
          <w:tcPr>
            <w:tcW w:w="2078" w:type="dxa"/>
            <w:vAlign w:val="center"/>
          </w:tcPr>
          <w:p>
            <w:pPr>
              <w:pStyle w:val="40"/>
              <w:widowControl w:val="0"/>
              <w:autoSpaceDE w:val="0"/>
              <w:autoSpaceDN w:val="0"/>
              <w:adjustRightInd w:val="0"/>
              <w:spacing w:before="0" w:beforeAutospacing="0" w:after="0" w:afterAutospacing="0" w:line="360" w:lineRule="auto"/>
              <w:ind w:left="21" w:leftChars="10" w:right="21" w:rightChars="10"/>
              <w:jc w:val="center"/>
              <w:rPr>
                <w:rFonts w:asciiTheme="minorEastAsia" w:hAnsiTheme="minorEastAsia" w:eastAsiaTheme="minorEastAsia" w:cstheme="minorEastAsia"/>
                <w:kern w:val="2"/>
                <w:sz w:val="24"/>
                <w:szCs w:val="24"/>
                <w:lang w:val="zh-CN"/>
              </w:rPr>
            </w:pPr>
            <w:r>
              <w:rPr>
                <w:rFonts w:hint="eastAsia" w:asciiTheme="minorEastAsia" w:hAnsiTheme="minorEastAsia" w:eastAsiaTheme="minorEastAsia" w:cstheme="minorEastAsia"/>
                <w:kern w:val="2"/>
                <w:sz w:val="24"/>
                <w:szCs w:val="24"/>
                <w:lang w:val="zh-CN"/>
              </w:rPr>
              <w:t>监管部门</w:t>
            </w:r>
          </w:p>
        </w:tc>
        <w:tc>
          <w:tcPr>
            <w:tcW w:w="5963" w:type="dxa"/>
            <w:vAlign w:val="center"/>
          </w:tcPr>
          <w:p>
            <w:pPr>
              <w:spacing w:line="360" w:lineRule="auto"/>
              <w:rPr>
                <w:rFonts w:asciiTheme="minorEastAsia" w:hAnsiTheme="minorEastAsia" w:eastAsiaTheme="minorEastAsia" w:cstheme="minorEastAsia"/>
                <w:sz w:val="24"/>
                <w:szCs w:val="24"/>
                <w:lang w:val="zh-CN"/>
              </w:rPr>
            </w:pPr>
            <w:r>
              <w:rPr>
                <w:rFonts w:hint="eastAsia" w:asciiTheme="minorEastAsia" w:hAnsiTheme="minorEastAsia" w:eastAsiaTheme="minorEastAsia" w:cstheme="minorEastAsia"/>
                <w:bCs/>
                <w:sz w:val="24"/>
                <w:szCs w:val="24"/>
                <w:lang w:val="en-US" w:eastAsia="zh-CN"/>
              </w:rPr>
              <w:t>/</w:t>
            </w:r>
            <w:r>
              <w:rPr>
                <w:rFonts w:hint="eastAsia" w:asciiTheme="minorEastAsia" w:hAnsiTheme="minorEastAsia" w:eastAsiaTheme="minorEastAsia" w:cstheme="minorEastAsia"/>
                <w:sz w:val="24"/>
                <w:szCs w:val="24"/>
                <w:lang w:val="zh-CN"/>
              </w:rPr>
              <w:t xml:space="preserve">  </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57" w:type="dxa"/>
            <w:left w:w="57" w:type="dxa"/>
            <w:bottom w:w="57" w:type="dxa"/>
            <w:right w:w="57" w:type="dxa"/>
          </w:tblCellMar>
        </w:tblPrEx>
        <w:trPr>
          <w:trHeight w:val="454" w:hRule="atLeast"/>
          <w:jc w:val="center"/>
        </w:trPr>
        <w:tc>
          <w:tcPr>
            <w:tcW w:w="803" w:type="dxa"/>
            <w:vAlign w:val="center"/>
          </w:tcPr>
          <w:p>
            <w:pPr>
              <w:autoSpaceDE w:val="0"/>
              <w:autoSpaceDN w:val="0"/>
              <w:adjustRightInd w:val="0"/>
              <w:spacing w:line="360" w:lineRule="auto"/>
              <w:ind w:left="21" w:leftChars="10" w:right="21" w:rightChars="10"/>
              <w:jc w:val="center"/>
              <w:rPr>
                <w:rFonts w:asciiTheme="minorEastAsia" w:hAnsiTheme="minorEastAsia" w:eastAsiaTheme="minorEastAsia" w:cstheme="minorEastAsia"/>
                <w:sz w:val="24"/>
                <w:szCs w:val="24"/>
              </w:rPr>
            </w:pPr>
            <w:r>
              <w:rPr>
                <w:rFonts w:hint="eastAsia" w:asciiTheme="minorEastAsia" w:hAnsiTheme="minorEastAsia" w:eastAsiaTheme="minorEastAsia" w:cstheme="minorEastAsia"/>
                <w:sz w:val="24"/>
                <w:szCs w:val="24"/>
              </w:rPr>
              <w:t>2.3</w:t>
            </w:r>
          </w:p>
        </w:tc>
        <w:tc>
          <w:tcPr>
            <w:tcW w:w="2078" w:type="dxa"/>
            <w:vAlign w:val="center"/>
          </w:tcPr>
          <w:p>
            <w:pPr>
              <w:pStyle w:val="40"/>
              <w:widowControl w:val="0"/>
              <w:autoSpaceDE w:val="0"/>
              <w:autoSpaceDN w:val="0"/>
              <w:adjustRightInd w:val="0"/>
              <w:spacing w:before="0" w:beforeAutospacing="0" w:after="0" w:afterAutospacing="0" w:line="360" w:lineRule="auto"/>
              <w:ind w:left="21" w:leftChars="10" w:right="21" w:rightChars="10"/>
              <w:jc w:val="center"/>
              <w:rPr>
                <w:rFonts w:asciiTheme="minorEastAsia" w:hAnsiTheme="minorEastAsia" w:eastAsiaTheme="minorEastAsia" w:cstheme="minorEastAsia"/>
                <w:kern w:val="2"/>
                <w:sz w:val="24"/>
                <w:szCs w:val="24"/>
                <w:lang w:val="zh-CN"/>
              </w:rPr>
            </w:pPr>
            <w:r>
              <w:rPr>
                <w:rFonts w:hint="eastAsia" w:asciiTheme="minorEastAsia" w:hAnsiTheme="minorEastAsia" w:eastAsiaTheme="minorEastAsia" w:cstheme="minorEastAsia"/>
                <w:kern w:val="2"/>
                <w:sz w:val="24"/>
                <w:szCs w:val="24"/>
                <w:lang w:val="zh-CN"/>
              </w:rPr>
              <w:t>采购代理机构</w:t>
            </w:r>
          </w:p>
        </w:tc>
        <w:tc>
          <w:tcPr>
            <w:tcW w:w="5963" w:type="dxa"/>
            <w:vAlign w:val="center"/>
          </w:tcPr>
          <w:p>
            <w:pPr>
              <w:snapToGrid w:val="0"/>
              <w:spacing w:line="360" w:lineRule="auto"/>
              <w:rPr>
                <w:rFonts w:asciiTheme="minorEastAsia" w:hAnsiTheme="minorEastAsia" w:eastAsiaTheme="minorEastAsia" w:cstheme="minorEastAsia"/>
                <w:sz w:val="24"/>
                <w:szCs w:val="24"/>
                <w:lang w:val="zh-CN"/>
              </w:rPr>
            </w:pPr>
            <w:r>
              <w:rPr>
                <w:rFonts w:hint="eastAsia" w:asciiTheme="minorEastAsia" w:hAnsiTheme="minorEastAsia" w:eastAsiaTheme="minorEastAsia" w:cstheme="minorEastAsia"/>
                <w:sz w:val="24"/>
                <w:szCs w:val="24"/>
                <w:lang w:val="zh-CN"/>
              </w:rPr>
              <w:t>名 称：湖北中楚建设工程咨询有限公司</w:t>
            </w:r>
          </w:p>
          <w:p>
            <w:pPr>
              <w:snapToGrid w:val="0"/>
              <w:spacing w:line="360" w:lineRule="auto"/>
              <w:rPr>
                <w:rFonts w:asciiTheme="minorEastAsia" w:hAnsiTheme="minorEastAsia" w:eastAsiaTheme="minorEastAsia" w:cstheme="minorEastAsia"/>
                <w:sz w:val="24"/>
                <w:szCs w:val="24"/>
                <w:lang w:val="zh-CN"/>
              </w:rPr>
            </w:pPr>
            <w:r>
              <w:rPr>
                <w:rFonts w:hint="eastAsia" w:asciiTheme="minorEastAsia" w:hAnsiTheme="minorEastAsia" w:eastAsiaTheme="minorEastAsia" w:cstheme="minorEastAsia"/>
                <w:sz w:val="24"/>
                <w:szCs w:val="24"/>
                <w:lang w:val="zh-CN"/>
              </w:rPr>
              <w:t>地 址：武汉市江汉区发展大道172号怡景商务大厦A座10楼</w:t>
            </w:r>
          </w:p>
          <w:p>
            <w:pPr>
              <w:snapToGrid w:val="0"/>
              <w:spacing w:line="360" w:lineRule="auto"/>
              <w:rPr>
                <w:rFonts w:asciiTheme="minorEastAsia" w:hAnsiTheme="minorEastAsia" w:eastAsiaTheme="minorEastAsia" w:cstheme="minorEastAsia"/>
                <w:sz w:val="24"/>
                <w:szCs w:val="24"/>
                <w:lang w:val="zh-CN"/>
              </w:rPr>
            </w:pPr>
            <w:r>
              <w:rPr>
                <w:rFonts w:hint="eastAsia" w:asciiTheme="minorEastAsia" w:hAnsiTheme="minorEastAsia" w:eastAsiaTheme="minorEastAsia" w:cstheme="minorEastAsia"/>
                <w:sz w:val="24"/>
                <w:szCs w:val="24"/>
                <w:lang w:val="zh-CN"/>
              </w:rPr>
              <w:t xml:space="preserve">电 话：027-85883144 </w:t>
            </w:r>
          </w:p>
          <w:p>
            <w:pPr>
              <w:snapToGrid w:val="0"/>
              <w:spacing w:line="360" w:lineRule="auto"/>
              <w:rPr>
                <w:rFonts w:asciiTheme="minorEastAsia" w:hAnsiTheme="minorEastAsia" w:eastAsiaTheme="minorEastAsia" w:cstheme="minorEastAsia"/>
                <w:sz w:val="24"/>
                <w:szCs w:val="24"/>
                <w:lang w:val="zh-CN"/>
              </w:rPr>
            </w:pPr>
            <w:r>
              <w:rPr>
                <w:rFonts w:hint="eastAsia" w:asciiTheme="minorEastAsia" w:hAnsiTheme="minorEastAsia" w:eastAsiaTheme="minorEastAsia" w:cstheme="minorEastAsia"/>
                <w:sz w:val="24"/>
                <w:szCs w:val="24"/>
                <w:lang w:val="zh-CN"/>
              </w:rPr>
              <w:t>传真：027-85875760</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57" w:type="dxa"/>
            <w:left w:w="57" w:type="dxa"/>
            <w:bottom w:w="57" w:type="dxa"/>
            <w:right w:w="57" w:type="dxa"/>
          </w:tblCellMar>
        </w:tblPrEx>
        <w:trPr>
          <w:trHeight w:val="454" w:hRule="atLeast"/>
          <w:jc w:val="center"/>
        </w:trPr>
        <w:tc>
          <w:tcPr>
            <w:tcW w:w="803" w:type="dxa"/>
            <w:vAlign w:val="center"/>
          </w:tcPr>
          <w:p>
            <w:pPr>
              <w:pStyle w:val="40"/>
              <w:widowControl w:val="0"/>
              <w:autoSpaceDE w:val="0"/>
              <w:autoSpaceDN w:val="0"/>
              <w:adjustRightInd w:val="0"/>
              <w:spacing w:before="0" w:beforeAutospacing="0" w:after="0" w:afterAutospacing="0" w:line="360" w:lineRule="auto"/>
              <w:ind w:left="21" w:leftChars="10" w:right="21" w:rightChars="10"/>
              <w:jc w:val="center"/>
              <w:rPr>
                <w:rFonts w:asciiTheme="minorEastAsia" w:hAnsiTheme="minorEastAsia" w:eastAsiaTheme="minorEastAsia" w:cstheme="minorEastAsia"/>
                <w:kern w:val="2"/>
                <w:sz w:val="24"/>
                <w:szCs w:val="24"/>
                <w:lang w:val="zh-CN"/>
              </w:rPr>
            </w:pPr>
            <w:r>
              <w:rPr>
                <w:rFonts w:hint="eastAsia" w:asciiTheme="minorEastAsia" w:hAnsiTheme="minorEastAsia" w:eastAsiaTheme="minorEastAsia" w:cstheme="minorEastAsia"/>
                <w:kern w:val="2"/>
                <w:sz w:val="24"/>
                <w:szCs w:val="24"/>
                <w:lang w:val="zh-CN"/>
              </w:rPr>
              <w:t>2.5</w:t>
            </w:r>
          </w:p>
        </w:tc>
        <w:tc>
          <w:tcPr>
            <w:tcW w:w="2078" w:type="dxa"/>
            <w:vAlign w:val="center"/>
          </w:tcPr>
          <w:p>
            <w:pPr>
              <w:pStyle w:val="40"/>
              <w:widowControl w:val="0"/>
              <w:autoSpaceDE w:val="0"/>
              <w:autoSpaceDN w:val="0"/>
              <w:adjustRightInd w:val="0"/>
              <w:spacing w:before="0" w:beforeAutospacing="0" w:after="0" w:afterAutospacing="0" w:line="360" w:lineRule="auto"/>
              <w:ind w:left="21" w:leftChars="10" w:right="21" w:rightChars="10"/>
              <w:jc w:val="center"/>
              <w:rPr>
                <w:rFonts w:asciiTheme="minorEastAsia" w:hAnsiTheme="minorEastAsia" w:eastAsiaTheme="minorEastAsia" w:cstheme="minorEastAsia"/>
                <w:kern w:val="2"/>
                <w:sz w:val="24"/>
                <w:szCs w:val="24"/>
                <w:lang w:val="zh-CN"/>
              </w:rPr>
            </w:pPr>
            <w:r>
              <w:rPr>
                <w:rFonts w:hint="eastAsia" w:asciiTheme="minorEastAsia" w:hAnsiTheme="minorEastAsia" w:eastAsiaTheme="minorEastAsia" w:cstheme="minorEastAsia"/>
                <w:kern w:val="2"/>
                <w:sz w:val="24"/>
                <w:szCs w:val="24"/>
                <w:lang w:val="zh-CN"/>
              </w:rPr>
              <w:t>磋商供应商</w:t>
            </w:r>
          </w:p>
        </w:tc>
        <w:tc>
          <w:tcPr>
            <w:tcW w:w="5963" w:type="dxa"/>
            <w:vAlign w:val="center"/>
          </w:tcPr>
          <w:p>
            <w:pPr>
              <w:pStyle w:val="40"/>
              <w:widowControl w:val="0"/>
              <w:autoSpaceDE w:val="0"/>
              <w:autoSpaceDN w:val="0"/>
              <w:adjustRightInd w:val="0"/>
              <w:spacing w:before="0" w:beforeAutospacing="0" w:after="0" w:afterAutospacing="0" w:line="360" w:lineRule="auto"/>
              <w:ind w:right="21" w:rightChars="10"/>
              <w:jc w:val="both"/>
              <w:rPr>
                <w:rFonts w:asciiTheme="minorEastAsia" w:hAnsiTheme="minorEastAsia" w:eastAsiaTheme="minorEastAsia" w:cstheme="minorEastAsia"/>
                <w:kern w:val="2"/>
                <w:sz w:val="24"/>
                <w:szCs w:val="24"/>
                <w:lang w:val="zh-CN"/>
              </w:rPr>
            </w:pPr>
            <w:r>
              <w:rPr>
                <w:rFonts w:hint="eastAsia" w:asciiTheme="minorEastAsia" w:hAnsiTheme="minorEastAsia" w:eastAsiaTheme="minorEastAsia" w:cstheme="minorEastAsia"/>
                <w:sz w:val="24"/>
                <w:szCs w:val="24"/>
                <w:lang w:val="zh-CN"/>
              </w:rPr>
              <w:t>详见</w:t>
            </w:r>
            <w:r>
              <w:rPr>
                <w:rFonts w:hint="eastAsia" w:asciiTheme="minorEastAsia" w:hAnsiTheme="minorEastAsia" w:eastAsiaTheme="minorEastAsia" w:cstheme="minorEastAsia"/>
                <w:sz w:val="24"/>
                <w:szCs w:val="24"/>
              </w:rPr>
              <w:t>第一章第二条相关要求</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57" w:type="dxa"/>
            <w:left w:w="57" w:type="dxa"/>
            <w:bottom w:w="57" w:type="dxa"/>
            <w:right w:w="57" w:type="dxa"/>
          </w:tblCellMar>
        </w:tblPrEx>
        <w:trPr>
          <w:trHeight w:val="454" w:hRule="atLeast"/>
          <w:jc w:val="center"/>
        </w:trPr>
        <w:tc>
          <w:tcPr>
            <w:tcW w:w="803" w:type="dxa"/>
            <w:vAlign w:val="center"/>
          </w:tcPr>
          <w:p>
            <w:pPr>
              <w:pStyle w:val="40"/>
              <w:widowControl w:val="0"/>
              <w:autoSpaceDE w:val="0"/>
              <w:autoSpaceDN w:val="0"/>
              <w:adjustRightInd w:val="0"/>
              <w:spacing w:before="0" w:beforeAutospacing="0" w:after="0" w:afterAutospacing="0" w:line="360" w:lineRule="auto"/>
              <w:ind w:left="21" w:leftChars="10" w:right="21" w:rightChars="10"/>
              <w:jc w:val="center"/>
              <w:rPr>
                <w:rFonts w:asciiTheme="minorEastAsia" w:hAnsiTheme="minorEastAsia" w:eastAsiaTheme="minorEastAsia" w:cstheme="minorEastAsia"/>
                <w:kern w:val="2"/>
                <w:sz w:val="24"/>
                <w:szCs w:val="24"/>
                <w:lang w:val="zh-CN"/>
              </w:rPr>
            </w:pPr>
            <w:r>
              <w:rPr>
                <w:rFonts w:hint="eastAsia" w:asciiTheme="minorEastAsia" w:hAnsiTheme="minorEastAsia" w:eastAsiaTheme="minorEastAsia" w:cstheme="minorEastAsia"/>
                <w:kern w:val="2"/>
                <w:sz w:val="24"/>
                <w:szCs w:val="24"/>
                <w:lang w:val="zh-CN"/>
              </w:rPr>
              <w:t>4.2</w:t>
            </w:r>
          </w:p>
        </w:tc>
        <w:tc>
          <w:tcPr>
            <w:tcW w:w="2078" w:type="dxa"/>
            <w:vAlign w:val="center"/>
          </w:tcPr>
          <w:p>
            <w:pPr>
              <w:autoSpaceDE w:val="0"/>
              <w:autoSpaceDN w:val="0"/>
              <w:adjustRightInd w:val="0"/>
              <w:spacing w:line="360" w:lineRule="auto"/>
              <w:ind w:left="21" w:leftChars="10" w:right="21" w:rightChars="10"/>
              <w:jc w:val="center"/>
              <w:rPr>
                <w:rFonts w:asciiTheme="minorEastAsia" w:hAnsiTheme="minorEastAsia" w:eastAsiaTheme="minorEastAsia" w:cstheme="minorEastAsia"/>
                <w:sz w:val="24"/>
                <w:szCs w:val="24"/>
                <w:lang w:val="zh-CN"/>
              </w:rPr>
            </w:pPr>
            <w:r>
              <w:rPr>
                <w:rFonts w:hint="eastAsia" w:asciiTheme="minorEastAsia" w:hAnsiTheme="minorEastAsia" w:eastAsiaTheme="minorEastAsia" w:cstheme="minorEastAsia"/>
                <w:sz w:val="24"/>
                <w:szCs w:val="24"/>
              </w:rPr>
              <w:t>采购代理服务费</w:t>
            </w:r>
          </w:p>
        </w:tc>
        <w:tc>
          <w:tcPr>
            <w:tcW w:w="5963" w:type="dxa"/>
            <w:vAlign w:val="center"/>
          </w:tcPr>
          <w:p>
            <w:pPr>
              <w:tabs>
                <w:tab w:val="left" w:pos="1260"/>
              </w:tabs>
              <w:snapToGrid w:val="0"/>
              <w:spacing w:line="360" w:lineRule="auto"/>
              <w:rPr>
                <w:rFonts w:asciiTheme="minorEastAsia" w:hAnsiTheme="minorEastAsia" w:eastAsiaTheme="minorEastAsia" w:cstheme="minorEastAsia"/>
                <w:sz w:val="24"/>
                <w:szCs w:val="24"/>
              </w:rPr>
            </w:pPr>
            <w:r>
              <w:rPr>
                <w:rFonts w:hint="eastAsia" w:asciiTheme="minorEastAsia" w:hAnsiTheme="minorEastAsia" w:eastAsiaTheme="minorEastAsia" w:cstheme="minorEastAsia"/>
                <w:sz w:val="24"/>
                <w:szCs w:val="24"/>
              </w:rPr>
              <w:t>根据采购人和采购代理机构签署的委托代理协议书约定：</w:t>
            </w:r>
          </w:p>
          <w:p>
            <w:pPr>
              <w:snapToGrid w:val="0"/>
              <w:spacing w:line="360" w:lineRule="auto"/>
              <w:rPr>
                <w:rFonts w:asciiTheme="minorEastAsia" w:hAnsiTheme="minorEastAsia" w:eastAsiaTheme="minorEastAsia" w:cstheme="minorEastAsia"/>
                <w:sz w:val="24"/>
                <w:szCs w:val="24"/>
              </w:rPr>
            </w:pPr>
            <w:r>
              <w:rPr>
                <w:rFonts w:hint="eastAsia" w:asciiTheme="minorEastAsia" w:hAnsiTheme="minorEastAsia" w:eastAsiaTheme="minorEastAsia" w:cstheme="minorEastAsia"/>
                <w:sz w:val="24"/>
                <w:szCs w:val="24"/>
              </w:rPr>
              <w:t>1）采购代理服务费：</w:t>
            </w:r>
            <w:r>
              <w:rPr>
                <w:rFonts w:hint="eastAsia" w:asciiTheme="minorEastAsia" w:hAnsiTheme="minorEastAsia" w:eastAsiaTheme="minorEastAsia" w:cstheme="minorEastAsia"/>
                <w:b/>
                <w:bCs/>
                <w:sz w:val="24"/>
                <w:szCs w:val="24"/>
                <w:bdr w:val="single" w:color="auto" w:sz="4" w:space="0"/>
              </w:rPr>
              <w:t>√</w:t>
            </w:r>
            <w:r>
              <w:rPr>
                <w:rFonts w:hint="eastAsia" w:asciiTheme="minorEastAsia" w:hAnsiTheme="minorEastAsia" w:eastAsiaTheme="minorEastAsia" w:cstheme="minorEastAsia"/>
                <w:sz w:val="24"/>
                <w:szCs w:val="24"/>
              </w:rPr>
              <w:t>由成交供应商支付  □由采购人支付</w:t>
            </w:r>
          </w:p>
          <w:p>
            <w:pPr>
              <w:pStyle w:val="39"/>
              <w:widowControl/>
              <w:shd w:val="clear" w:color="auto" w:fill="FFFFFF"/>
              <w:spacing w:before="150" w:after="150" w:line="360" w:lineRule="auto"/>
              <w:rPr>
                <w:rFonts w:hint="default" w:asciiTheme="minorEastAsia" w:hAnsiTheme="minorEastAsia" w:eastAsiaTheme="minorEastAsia" w:cstheme="minorEastAsia"/>
                <w:sz w:val="24"/>
                <w:szCs w:val="24"/>
                <w:u w:val="single"/>
              </w:rPr>
            </w:pPr>
            <w:r>
              <w:rPr>
                <w:rFonts w:asciiTheme="minorEastAsia" w:hAnsiTheme="minorEastAsia" w:eastAsiaTheme="minorEastAsia" w:cstheme="minorEastAsia"/>
                <w:sz w:val="24"/>
                <w:szCs w:val="24"/>
              </w:rPr>
              <w:t>2）支付标准：参照国家计委计价格[2002]1980号、发改办价格[2003]857号规定标准收费，按</w:t>
            </w:r>
            <w:r>
              <w:rPr>
                <w:rFonts w:asciiTheme="minorEastAsia" w:hAnsiTheme="minorEastAsia" w:eastAsiaTheme="minorEastAsia" w:cstheme="minorEastAsia"/>
                <w:sz w:val="24"/>
                <w:szCs w:val="24"/>
              </w:rPr>
              <w:sym w:font="Wingdings 2" w:char="00A3"/>
            </w:r>
            <w:r>
              <w:rPr>
                <w:rFonts w:asciiTheme="minorEastAsia" w:hAnsiTheme="minorEastAsia" w:eastAsiaTheme="minorEastAsia" w:cstheme="minorEastAsia"/>
                <w:sz w:val="24"/>
                <w:szCs w:val="24"/>
              </w:rPr>
              <w:t>货物类</w:t>
            </w:r>
            <w:r>
              <w:rPr>
                <w:rFonts w:hint="eastAsia" w:asciiTheme="minorEastAsia" w:hAnsiTheme="minorEastAsia" w:eastAsiaTheme="minorEastAsia" w:cstheme="minorEastAsia"/>
                <w:kern w:val="2"/>
                <w:sz w:val="24"/>
                <w:szCs w:val="24"/>
                <w:lang w:eastAsia="zh-CN"/>
              </w:rPr>
              <w:t>☑</w:t>
            </w:r>
            <w:r>
              <w:rPr>
                <w:rFonts w:asciiTheme="minorEastAsia" w:hAnsiTheme="minorEastAsia" w:eastAsiaTheme="minorEastAsia" w:cstheme="minorEastAsia"/>
                <w:sz w:val="24"/>
                <w:szCs w:val="24"/>
              </w:rPr>
              <w:t>服务类</w:t>
            </w:r>
            <w:r>
              <w:rPr>
                <w:rFonts w:hint="eastAsia" w:asciiTheme="minorEastAsia" w:hAnsiTheme="minorEastAsia" w:eastAsiaTheme="minorEastAsia" w:cstheme="minorEastAsia"/>
                <w:sz w:val="24"/>
                <w:szCs w:val="24"/>
                <w:lang w:eastAsia="zh-CN"/>
              </w:rPr>
              <w:t>□</w:t>
            </w:r>
            <w:r>
              <w:rPr>
                <w:rFonts w:asciiTheme="minorEastAsia" w:hAnsiTheme="minorEastAsia" w:eastAsiaTheme="minorEastAsia" w:cstheme="minorEastAsia"/>
                <w:sz w:val="24"/>
                <w:szCs w:val="24"/>
              </w:rPr>
              <w:t>工程类收取。</w:t>
            </w:r>
          </w:p>
          <w:p>
            <w:pPr>
              <w:tabs>
                <w:tab w:val="left" w:pos="1260"/>
              </w:tabs>
              <w:snapToGrid w:val="0"/>
              <w:spacing w:line="360" w:lineRule="auto"/>
              <w:rPr>
                <w:rFonts w:asciiTheme="minorEastAsia" w:hAnsiTheme="minorEastAsia" w:eastAsiaTheme="minorEastAsia" w:cstheme="minorEastAsia"/>
                <w:sz w:val="24"/>
                <w:szCs w:val="24"/>
              </w:rPr>
            </w:pPr>
            <w:r>
              <w:rPr>
                <w:rFonts w:hint="eastAsia" w:asciiTheme="minorEastAsia" w:hAnsiTheme="minorEastAsia" w:eastAsiaTheme="minorEastAsia" w:cstheme="minorEastAsia"/>
                <w:sz w:val="24"/>
                <w:szCs w:val="24"/>
              </w:rPr>
              <w:t>3）支付时间：采购代理服务费由成交供应商在领取成交通知书的同时，向代理机构支付。</w:t>
            </w:r>
          </w:p>
          <w:p>
            <w:pPr>
              <w:tabs>
                <w:tab w:val="left" w:pos="1260"/>
              </w:tabs>
              <w:snapToGrid w:val="0"/>
              <w:spacing w:line="360" w:lineRule="auto"/>
              <w:rPr>
                <w:rFonts w:asciiTheme="minorEastAsia" w:hAnsiTheme="minorEastAsia" w:eastAsiaTheme="minorEastAsia" w:cstheme="minorEastAsia"/>
                <w:sz w:val="24"/>
                <w:szCs w:val="24"/>
              </w:rPr>
            </w:pPr>
            <w:r>
              <w:rPr>
                <w:rFonts w:hint="eastAsia" w:asciiTheme="minorEastAsia" w:hAnsiTheme="minorEastAsia" w:eastAsiaTheme="minorEastAsia" w:cstheme="minorEastAsia"/>
                <w:sz w:val="24"/>
                <w:szCs w:val="24"/>
              </w:rPr>
              <w:t>4）支付方式：银行转账。</w:t>
            </w:r>
          </w:p>
          <w:p>
            <w:pPr>
              <w:tabs>
                <w:tab w:val="left" w:pos="1260"/>
              </w:tabs>
              <w:snapToGrid w:val="0"/>
              <w:spacing w:line="360" w:lineRule="auto"/>
              <w:rPr>
                <w:rFonts w:asciiTheme="minorEastAsia" w:hAnsiTheme="minorEastAsia" w:eastAsiaTheme="minorEastAsia" w:cstheme="minorEastAsia"/>
                <w:sz w:val="24"/>
                <w:szCs w:val="24"/>
              </w:rPr>
            </w:pPr>
            <w:r>
              <w:rPr>
                <w:rFonts w:hint="eastAsia" w:asciiTheme="minorEastAsia" w:hAnsiTheme="minorEastAsia" w:eastAsiaTheme="minorEastAsia" w:cstheme="minorEastAsia"/>
                <w:sz w:val="24"/>
                <w:szCs w:val="24"/>
              </w:rPr>
              <w:t>5）银行账户信息</w:t>
            </w:r>
          </w:p>
          <w:p>
            <w:pPr>
              <w:tabs>
                <w:tab w:val="left" w:pos="1260"/>
              </w:tabs>
              <w:snapToGrid w:val="0"/>
              <w:spacing w:line="360" w:lineRule="auto"/>
              <w:rPr>
                <w:rFonts w:asciiTheme="minorEastAsia" w:hAnsiTheme="minorEastAsia" w:eastAsiaTheme="minorEastAsia" w:cstheme="minorEastAsia"/>
                <w:sz w:val="24"/>
                <w:szCs w:val="24"/>
              </w:rPr>
            </w:pPr>
            <w:r>
              <w:rPr>
                <w:rFonts w:hint="eastAsia" w:asciiTheme="minorEastAsia" w:hAnsiTheme="minorEastAsia" w:eastAsiaTheme="minorEastAsia" w:cstheme="minorEastAsia"/>
                <w:sz w:val="24"/>
                <w:szCs w:val="24"/>
              </w:rPr>
              <w:t>支付方式：银行转账</w:t>
            </w:r>
          </w:p>
          <w:p>
            <w:pPr>
              <w:tabs>
                <w:tab w:val="left" w:pos="1260"/>
              </w:tabs>
              <w:snapToGrid w:val="0"/>
              <w:spacing w:line="360" w:lineRule="auto"/>
              <w:rPr>
                <w:rFonts w:asciiTheme="minorEastAsia" w:hAnsiTheme="minorEastAsia" w:eastAsiaTheme="minorEastAsia" w:cstheme="minorEastAsia"/>
                <w:sz w:val="24"/>
                <w:szCs w:val="24"/>
              </w:rPr>
            </w:pPr>
            <w:r>
              <w:rPr>
                <w:rFonts w:hint="eastAsia" w:asciiTheme="minorEastAsia" w:hAnsiTheme="minorEastAsia" w:eastAsiaTheme="minorEastAsia" w:cstheme="minorEastAsia"/>
                <w:sz w:val="24"/>
                <w:szCs w:val="24"/>
              </w:rPr>
              <w:t>开户名称：湖北中楚建设工程咨询有限公司</w:t>
            </w:r>
          </w:p>
          <w:p>
            <w:pPr>
              <w:tabs>
                <w:tab w:val="left" w:pos="1260"/>
              </w:tabs>
              <w:snapToGrid w:val="0"/>
              <w:spacing w:line="360" w:lineRule="auto"/>
              <w:rPr>
                <w:rFonts w:asciiTheme="minorEastAsia" w:hAnsiTheme="minorEastAsia" w:eastAsiaTheme="minorEastAsia" w:cstheme="minorEastAsia"/>
                <w:sz w:val="24"/>
                <w:szCs w:val="24"/>
              </w:rPr>
            </w:pPr>
            <w:r>
              <w:rPr>
                <w:rFonts w:hint="eastAsia" w:asciiTheme="minorEastAsia" w:hAnsiTheme="minorEastAsia" w:eastAsiaTheme="minorEastAsia" w:cstheme="minorEastAsia"/>
                <w:sz w:val="24"/>
                <w:szCs w:val="24"/>
              </w:rPr>
              <w:t xml:space="preserve">开户银行：武汉市农行新火车站支行（行号 833248） </w:t>
            </w:r>
          </w:p>
          <w:p>
            <w:pPr>
              <w:tabs>
                <w:tab w:val="left" w:pos="1260"/>
              </w:tabs>
              <w:snapToGrid w:val="0"/>
              <w:spacing w:line="360" w:lineRule="auto"/>
              <w:rPr>
                <w:rFonts w:asciiTheme="minorEastAsia" w:hAnsiTheme="minorEastAsia" w:eastAsiaTheme="minorEastAsia" w:cstheme="minorEastAsia"/>
                <w:sz w:val="24"/>
                <w:szCs w:val="24"/>
              </w:rPr>
            </w:pPr>
            <w:r>
              <w:rPr>
                <w:rFonts w:hint="eastAsia" w:asciiTheme="minorEastAsia" w:hAnsiTheme="minorEastAsia" w:eastAsiaTheme="minorEastAsia" w:cstheme="minorEastAsia"/>
                <w:sz w:val="24"/>
                <w:szCs w:val="24"/>
              </w:rPr>
              <w:t>银行账号：1700 9101 0400 11071</w:t>
            </w:r>
          </w:p>
          <w:p>
            <w:pPr>
              <w:tabs>
                <w:tab w:val="left" w:pos="1260"/>
              </w:tabs>
              <w:snapToGrid w:val="0"/>
              <w:spacing w:line="360" w:lineRule="auto"/>
              <w:rPr>
                <w:rFonts w:asciiTheme="minorEastAsia" w:hAnsiTheme="minorEastAsia" w:eastAsiaTheme="minorEastAsia" w:cstheme="minorEastAsia"/>
                <w:sz w:val="24"/>
                <w:szCs w:val="24"/>
              </w:rPr>
            </w:pPr>
            <w:r>
              <w:rPr>
                <w:rFonts w:hint="eastAsia" w:asciiTheme="minorEastAsia" w:hAnsiTheme="minorEastAsia" w:eastAsiaTheme="minorEastAsia" w:cstheme="minorEastAsia"/>
                <w:sz w:val="24"/>
                <w:szCs w:val="24"/>
              </w:rPr>
              <w:t>其他事项：成交供应商交纳采购代理服务费时需携带以下开票资料：1）开票单位名称、2）纳税人识别号（或统一社会信用代码）、3）营业执照或税务登记证地址、4）单位联系电话及联系人、5）开户行及账号。</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57" w:type="dxa"/>
            <w:left w:w="57" w:type="dxa"/>
            <w:bottom w:w="57" w:type="dxa"/>
            <w:right w:w="57" w:type="dxa"/>
          </w:tblCellMar>
        </w:tblPrEx>
        <w:trPr>
          <w:trHeight w:val="327" w:hRule="atLeast"/>
          <w:jc w:val="center"/>
        </w:trPr>
        <w:tc>
          <w:tcPr>
            <w:tcW w:w="803" w:type="dxa"/>
            <w:vAlign w:val="center"/>
          </w:tcPr>
          <w:p>
            <w:pPr>
              <w:pStyle w:val="40"/>
              <w:widowControl w:val="0"/>
              <w:autoSpaceDE w:val="0"/>
              <w:autoSpaceDN w:val="0"/>
              <w:adjustRightInd w:val="0"/>
              <w:snapToGrid w:val="0"/>
              <w:spacing w:before="0" w:beforeAutospacing="0" w:after="0" w:afterAutospacing="0" w:line="360" w:lineRule="auto"/>
              <w:ind w:left="21" w:leftChars="10" w:right="21" w:rightChars="10"/>
              <w:jc w:val="center"/>
              <w:rPr>
                <w:rFonts w:asciiTheme="minorEastAsia" w:hAnsiTheme="minorEastAsia" w:eastAsiaTheme="minorEastAsia" w:cstheme="minorEastAsia"/>
                <w:kern w:val="2"/>
                <w:sz w:val="24"/>
                <w:szCs w:val="24"/>
                <w:lang w:val="zh-CN"/>
              </w:rPr>
            </w:pPr>
            <w:r>
              <w:rPr>
                <w:rFonts w:hint="eastAsia" w:asciiTheme="minorEastAsia" w:hAnsiTheme="minorEastAsia" w:eastAsiaTheme="minorEastAsia" w:cstheme="minorEastAsia"/>
                <w:kern w:val="2"/>
                <w:sz w:val="24"/>
                <w:szCs w:val="24"/>
                <w:lang w:val="zh-CN"/>
              </w:rPr>
              <w:t>6.3</w:t>
            </w:r>
          </w:p>
        </w:tc>
        <w:tc>
          <w:tcPr>
            <w:tcW w:w="2078" w:type="dxa"/>
            <w:vAlign w:val="center"/>
          </w:tcPr>
          <w:p>
            <w:pPr>
              <w:snapToGrid w:val="0"/>
              <w:spacing w:line="360" w:lineRule="auto"/>
              <w:jc w:val="center"/>
              <w:rPr>
                <w:rFonts w:asciiTheme="minorEastAsia" w:hAnsiTheme="minorEastAsia" w:eastAsiaTheme="minorEastAsia" w:cstheme="minorEastAsia"/>
                <w:sz w:val="24"/>
                <w:szCs w:val="24"/>
              </w:rPr>
            </w:pPr>
            <w:r>
              <w:rPr>
                <w:rFonts w:hint="eastAsia" w:asciiTheme="minorEastAsia" w:hAnsiTheme="minorEastAsia" w:eastAsiaTheme="minorEastAsia" w:cstheme="minorEastAsia"/>
                <w:sz w:val="24"/>
                <w:szCs w:val="24"/>
              </w:rPr>
              <w:t>供应商确认收到</w:t>
            </w:r>
            <w:r>
              <w:rPr>
                <w:rFonts w:hint="eastAsia" w:asciiTheme="minorEastAsia" w:hAnsiTheme="minorEastAsia" w:eastAsiaTheme="minorEastAsia" w:cstheme="minorEastAsia"/>
                <w:sz w:val="24"/>
                <w:szCs w:val="24"/>
                <w:lang w:val="en-US" w:eastAsia="zh-CN"/>
              </w:rPr>
              <w:t>磋商</w:t>
            </w:r>
            <w:r>
              <w:rPr>
                <w:rFonts w:hint="eastAsia" w:asciiTheme="minorEastAsia" w:hAnsiTheme="minorEastAsia" w:eastAsiaTheme="minorEastAsia" w:cstheme="minorEastAsia"/>
                <w:sz w:val="24"/>
                <w:szCs w:val="24"/>
              </w:rPr>
              <w:t>文件澄清或者修改的时间</w:t>
            </w:r>
          </w:p>
        </w:tc>
        <w:tc>
          <w:tcPr>
            <w:tcW w:w="5963" w:type="dxa"/>
            <w:vAlign w:val="center"/>
          </w:tcPr>
          <w:p>
            <w:pPr>
              <w:autoSpaceDE w:val="0"/>
              <w:autoSpaceDN w:val="0"/>
              <w:snapToGrid w:val="0"/>
              <w:spacing w:line="360" w:lineRule="auto"/>
              <w:rPr>
                <w:rFonts w:asciiTheme="minorEastAsia" w:hAnsiTheme="minorEastAsia" w:eastAsiaTheme="minorEastAsia" w:cstheme="minorEastAsia"/>
                <w:sz w:val="24"/>
                <w:szCs w:val="24"/>
              </w:rPr>
            </w:pPr>
            <w:r>
              <w:rPr>
                <w:rFonts w:hint="eastAsia" w:asciiTheme="minorEastAsia" w:hAnsiTheme="minorEastAsia" w:eastAsiaTheme="minorEastAsia" w:cstheme="minorEastAsia"/>
                <w:sz w:val="24"/>
                <w:szCs w:val="24"/>
              </w:rPr>
              <w:t>在收到相应修改文件后</w:t>
            </w:r>
            <w:r>
              <w:rPr>
                <w:rFonts w:hint="eastAsia" w:asciiTheme="minorEastAsia" w:hAnsiTheme="minorEastAsia" w:eastAsiaTheme="minorEastAsia" w:cstheme="minorEastAsia"/>
                <w:sz w:val="24"/>
                <w:szCs w:val="24"/>
                <w:u w:val="single"/>
              </w:rPr>
              <w:t>24</w:t>
            </w:r>
            <w:r>
              <w:rPr>
                <w:rFonts w:hint="eastAsia" w:asciiTheme="minorEastAsia" w:hAnsiTheme="minorEastAsia" w:eastAsiaTheme="minorEastAsia" w:cstheme="minorEastAsia"/>
                <w:sz w:val="24"/>
                <w:szCs w:val="24"/>
              </w:rPr>
              <w:t>小时内</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57" w:type="dxa"/>
            <w:left w:w="57" w:type="dxa"/>
            <w:bottom w:w="57" w:type="dxa"/>
            <w:right w:w="57" w:type="dxa"/>
          </w:tblCellMar>
        </w:tblPrEx>
        <w:trPr>
          <w:trHeight w:val="454" w:hRule="atLeast"/>
          <w:jc w:val="center"/>
        </w:trPr>
        <w:tc>
          <w:tcPr>
            <w:tcW w:w="803" w:type="dxa"/>
            <w:vAlign w:val="center"/>
          </w:tcPr>
          <w:p>
            <w:pPr>
              <w:pStyle w:val="40"/>
              <w:widowControl w:val="0"/>
              <w:autoSpaceDE w:val="0"/>
              <w:autoSpaceDN w:val="0"/>
              <w:adjustRightInd w:val="0"/>
              <w:snapToGrid w:val="0"/>
              <w:spacing w:before="0" w:beforeAutospacing="0" w:after="0" w:afterAutospacing="0" w:line="360" w:lineRule="auto"/>
              <w:ind w:left="21" w:leftChars="10" w:right="21" w:rightChars="10"/>
              <w:jc w:val="center"/>
              <w:rPr>
                <w:rFonts w:asciiTheme="minorEastAsia" w:hAnsiTheme="minorEastAsia" w:eastAsiaTheme="minorEastAsia" w:cstheme="minorEastAsia"/>
                <w:kern w:val="2"/>
                <w:sz w:val="24"/>
                <w:szCs w:val="24"/>
                <w:lang w:val="zh-CN"/>
              </w:rPr>
            </w:pPr>
            <w:r>
              <w:rPr>
                <w:rFonts w:hint="eastAsia" w:asciiTheme="minorEastAsia" w:hAnsiTheme="minorEastAsia" w:eastAsiaTheme="minorEastAsia" w:cstheme="minorEastAsia"/>
                <w:kern w:val="2"/>
                <w:sz w:val="24"/>
                <w:szCs w:val="24"/>
                <w:lang w:val="zh-CN"/>
              </w:rPr>
              <w:t>7.1</w:t>
            </w:r>
          </w:p>
        </w:tc>
        <w:tc>
          <w:tcPr>
            <w:tcW w:w="2078" w:type="dxa"/>
            <w:vAlign w:val="center"/>
          </w:tcPr>
          <w:p>
            <w:pPr>
              <w:autoSpaceDE w:val="0"/>
              <w:autoSpaceDN w:val="0"/>
              <w:snapToGrid w:val="0"/>
              <w:spacing w:line="360" w:lineRule="auto"/>
              <w:jc w:val="center"/>
              <w:rPr>
                <w:rFonts w:asciiTheme="minorEastAsia" w:hAnsiTheme="minorEastAsia" w:eastAsiaTheme="minorEastAsia" w:cstheme="minorEastAsia"/>
                <w:sz w:val="24"/>
                <w:szCs w:val="24"/>
              </w:rPr>
            </w:pPr>
            <w:r>
              <w:rPr>
                <w:rFonts w:hint="eastAsia" w:asciiTheme="minorEastAsia" w:hAnsiTheme="minorEastAsia" w:eastAsiaTheme="minorEastAsia" w:cstheme="minorEastAsia"/>
                <w:sz w:val="24"/>
                <w:szCs w:val="24"/>
              </w:rPr>
              <w:t>踏勘现场</w:t>
            </w:r>
          </w:p>
        </w:tc>
        <w:tc>
          <w:tcPr>
            <w:tcW w:w="5963" w:type="dxa"/>
            <w:vAlign w:val="center"/>
          </w:tcPr>
          <w:p>
            <w:pPr>
              <w:pStyle w:val="39"/>
              <w:widowControl/>
              <w:shd w:val="clear" w:color="auto" w:fill="FFFFFF"/>
              <w:spacing w:before="150" w:after="150" w:line="360" w:lineRule="auto"/>
              <w:rPr>
                <w:rFonts w:hint="default" w:asciiTheme="minorEastAsia" w:hAnsiTheme="minorEastAsia" w:eastAsiaTheme="minorEastAsia" w:cstheme="minorEastAsia"/>
                <w:kern w:val="2"/>
                <w:sz w:val="24"/>
                <w:szCs w:val="24"/>
              </w:rPr>
            </w:pPr>
            <w:r>
              <w:rPr>
                <w:rFonts w:asciiTheme="minorEastAsia" w:hAnsiTheme="minorEastAsia" w:eastAsiaTheme="minorEastAsia" w:cstheme="minorEastAsia"/>
                <w:kern w:val="2"/>
                <w:sz w:val="24"/>
                <w:szCs w:val="24"/>
              </w:rPr>
              <w:t>☑不组织，供应商自行踏勘</w:t>
            </w:r>
          </w:p>
          <w:p>
            <w:pPr>
              <w:pStyle w:val="55"/>
              <w:snapToGrid w:val="0"/>
              <w:spacing w:line="360" w:lineRule="auto"/>
              <w:rPr>
                <w:rFonts w:hint="default" w:asciiTheme="minorEastAsia" w:hAnsiTheme="minorEastAsia" w:eastAsiaTheme="minorEastAsia" w:cstheme="minorEastAsia"/>
                <w:color w:val="auto"/>
                <w:kern w:val="2"/>
                <w:sz w:val="24"/>
                <w:szCs w:val="24"/>
              </w:rPr>
            </w:pPr>
            <w:r>
              <w:rPr>
                <w:rFonts w:asciiTheme="minorEastAsia" w:hAnsiTheme="minorEastAsia" w:eastAsiaTheme="minorEastAsia" w:cstheme="minorEastAsia"/>
                <w:color w:val="auto"/>
                <w:kern w:val="2"/>
                <w:sz w:val="24"/>
                <w:szCs w:val="24"/>
              </w:rPr>
              <w:t>□组织，踏勘时间：/</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57" w:type="dxa"/>
            <w:left w:w="57" w:type="dxa"/>
            <w:bottom w:w="57" w:type="dxa"/>
            <w:right w:w="57" w:type="dxa"/>
          </w:tblCellMar>
        </w:tblPrEx>
        <w:trPr>
          <w:trHeight w:val="454" w:hRule="atLeast"/>
          <w:jc w:val="center"/>
        </w:trPr>
        <w:tc>
          <w:tcPr>
            <w:tcW w:w="803" w:type="dxa"/>
            <w:vAlign w:val="center"/>
          </w:tcPr>
          <w:p>
            <w:pPr>
              <w:autoSpaceDE w:val="0"/>
              <w:autoSpaceDN w:val="0"/>
              <w:adjustRightInd w:val="0"/>
              <w:spacing w:line="360" w:lineRule="auto"/>
              <w:jc w:val="center"/>
              <w:rPr>
                <w:rFonts w:asciiTheme="minorEastAsia" w:hAnsiTheme="minorEastAsia" w:eastAsiaTheme="minorEastAsia" w:cstheme="minorEastAsia"/>
                <w:sz w:val="24"/>
                <w:szCs w:val="24"/>
              </w:rPr>
            </w:pPr>
            <w:r>
              <w:rPr>
                <w:rFonts w:hint="eastAsia" w:asciiTheme="minorEastAsia" w:hAnsiTheme="minorEastAsia" w:eastAsiaTheme="minorEastAsia" w:cstheme="minorEastAsia"/>
                <w:sz w:val="24"/>
                <w:szCs w:val="24"/>
              </w:rPr>
              <w:t>10.4</w:t>
            </w:r>
          </w:p>
        </w:tc>
        <w:tc>
          <w:tcPr>
            <w:tcW w:w="2078" w:type="dxa"/>
            <w:vAlign w:val="center"/>
          </w:tcPr>
          <w:p>
            <w:pPr>
              <w:autoSpaceDE w:val="0"/>
              <w:autoSpaceDN w:val="0"/>
              <w:adjustRightInd w:val="0"/>
              <w:spacing w:line="360" w:lineRule="auto"/>
              <w:jc w:val="center"/>
              <w:rPr>
                <w:rFonts w:asciiTheme="minorEastAsia" w:hAnsiTheme="minorEastAsia" w:eastAsiaTheme="minorEastAsia" w:cstheme="minorEastAsia"/>
                <w:sz w:val="24"/>
                <w:szCs w:val="24"/>
              </w:rPr>
            </w:pPr>
            <w:r>
              <w:rPr>
                <w:rFonts w:hint="eastAsia" w:asciiTheme="minorEastAsia" w:hAnsiTheme="minorEastAsia" w:eastAsiaTheme="minorEastAsia" w:cstheme="minorEastAsia"/>
                <w:snapToGrid w:val="0"/>
                <w:kern w:val="0"/>
                <w:sz w:val="24"/>
                <w:szCs w:val="24"/>
                <w:lang w:val="zh-CN"/>
              </w:rPr>
              <w:t>对多包采购的规定</w:t>
            </w:r>
          </w:p>
        </w:tc>
        <w:tc>
          <w:tcPr>
            <w:tcW w:w="5963" w:type="dxa"/>
            <w:vAlign w:val="center"/>
          </w:tcPr>
          <w:p>
            <w:pPr>
              <w:autoSpaceDE w:val="0"/>
              <w:autoSpaceDN w:val="0"/>
              <w:adjustRightInd w:val="0"/>
              <w:spacing w:line="360" w:lineRule="auto"/>
              <w:rPr>
                <w:rFonts w:asciiTheme="minorEastAsia" w:hAnsiTheme="minorEastAsia" w:eastAsiaTheme="minorEastAsia" w:cstheme="minorEastAsia"/>
                <w:sz w:val="24"/>
                <w:szCs w:val="24"/>
                <w:lang w:val="zh-CN"/>
              </w:rPr>
            </w:pPr>
            <w:r>
              <w:rPr>
                <w:rFonts w:hint="eastAsia" w:asciiTheme="minorEastAsia" w:hAnsiTheme="minorEastAsia" w:eastAsiaTheme="minorEastAsia" w:cstheme="minorEastAsia"/>
                <w:sz w:val="24"/>
                <w:szCs w:val="24"/>
                <w:lang w:val="zh-CN"/>
              </w:rPr>
              <w:t>详见</w:t>
            </w:r>
            <w:r>
              <w:rPr>
                <w:rFonts w:hint="eastAsia" w:asciiTheme="minorEastAsia" w:hAnsiTheme="minorEastAsia" w:eastAsiaTheme="minorEastAsia" w:cstheme="minorEastAsia"/>
                <w:sz w:val="24"/>
                <w:szCs w:val="24"/>
              </w:rPr>
              <w:t>第一章第一条相关要求</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57" w:type="dxa"/>
            <w:left w:w="57" w:type="dxa"/>
            <w:bottom w:w="57" w:type="dxa"/>
            <w:right w:w="57" w:type="dxa"/>
          </w:tblCellMar>
        </w:tblPrEx>
        <w:trPr>
          <w:trHeight w:val="454" w:hRule="atLeast"/>
          <w:jc w:val="center"/>
        </w:trPr>
        <w:tc>
          <w:tcPr>
            <w:tcW w:w="803" w:type="dxa"/>
            <w:vAlign w:val="center"/>
          </w:tcPr>
          <w:p>
            <w:pPr>
              <w:pStyle w:val="40"/>
              <w:widowControl w:val="0"/>
              <w:autoSpaceDE w:val="0"/>
              <w:autoSpaceDN w:val="0"/>
              <w:adjustRightInd w:val="0"/>
              <w:spacing w:before="0" w:beforeAutospacing="0" w:after="0" w:afterAutospacing="0" w:line="360" w:lineRule="auto"/>
              <w:ind w:left="21" w:leftChars="10" w:right="21" w:rightChars="10"/>
              <w:jc w:val="center"/>
              <w:rPr>
                <w:rFonts w:asciiTheme="minorEastAsia" w:hAnsiTheme="minorEastAsia" w:eastAsiaTheme="minorEastAsia" w:cstheme="minorEastAsia"/>
                <w:kern w:val="2"/>
                <w:sz w:val="24"/>
                <w:szCs w:val="24"/>
                <w:lang w:val="zh-CN"/>
              </w:rPr>
            </w:pPr>
            <w:r>
              <w:rPr>
                <w:rFonts w:hint="eastAsia" w:asciiTheme="minorEastAsia" w:hAnsiTheme="minorEastAsia" w:eastAsiaTheme="minorEastAsia" w:cstheme="minorEastAsia"/>
                <w:kern w:val="2"/>
                <w:sz w:val="24"/>
                <w:szCs w:val="24"/>
                <w:lang w:val="zh-CN"/>
              </w:rPr>
              <w:t>12.1</w:t>
            </w:r>
          </w:p>
        </w:tc>
        <w:tc>
          <w:tcPr>
            <w:tcW w:w="2078" w:type="dxa"/>
            <w:vAlign w:val="center"/>
          </w:tcPr>
          <w:p>
            <w:pPr>
              <w:autoSpaceDE w:val="0"/>
              <w:autoSpaceDN w:val="0"/>
              <w:adjustRightInd w:val="0"/>
              <w:spacing w:line="360" w:lineRule="auto"/>
              <w:ind w:left="21" w:leftChars="10" w:right="21" w:rightChars="10"/>
              <w:jc w:val="center"/>
              <w:rPr>
                <w:rFonts w:asciiTheme="minorEastAsia" w:hAnsiTheme="minorEastAsia" w:eastAsiaTheme="minorEastAsia" w:cstheme="minorEastAsia"/>
                <w:snapToGrid w:val="0"/>
                <w:kern w:val="0"/>
                <w:sz w:val="24"/>
                <w:szCs w:val="24"/>
                <w:lang w:val="zh-CN"/>
              </w:rPr>
            </w:pPr>
            <w:r>
              <w:rPr>
                <w:rFonts w:hint="eastAsia" w:asciiTheme="minorEastAsia" w:hAnsiTheme="minorEastAsia" w:eastAsiaTheme="minorEastAsia" w:cstheme="minorEastAsia"/>
                <w:snapToGrid w:val="0"/>
                <w:kern w:val="0"/>
                <w:sz w:val="24"/>
                <w:szCs w:val="24"/>
                <w:lang w:val="zh-CN"/>
              </w:rPr>
              <w:t>备选方案</w:t>
            </w:r>
          </w:p>
        </w:tc>
        <w:tc>
          <w:tcPr>
            <w:tcW w:w="5963" w:type="dxa"/>
            <w:vAlign w:val="center"/>
          </w:tcPr>
          <w:p>
            <w:pPr>
              <w:autoSpaceDE w:val="0"/>
              <w:autoSpaceDN w:val="0"/>
              <w:adjustRightInd w:val="0"/>
              <w:spacing w:line="360" w:lineRule="auto"/>
              <w:rPr>
                <w:rFonts w:asciiTheme="minorEastAsia" w:hAnsiTheme="minorEastAsia" w:eastAsiaTheme="minorEastAsia" w:cstheme="minorEastAsia"/>
                <w:sz w:val="24"/>
                <w:szCs w:val="24"/>
                <w:lang w:val="zh-CN"/>
              </w:rPr>
            </w:pPr>
            <w:r>
              <w:rPr>
                <w:rFonts w:hint="eastAsia" w:asciiTheme="minorEastAsia" w:hAnsiTheme="minorEastAsia" w:eastAsiaTheme="minorEastAsia" w:cstheme="minorEastAsia"/>
                <w:sz w:val="24"/>
                <w:szCs w:val="24"/>
                <w:lang w:val="zh-CN"/>
              </w:rPr>
              <w:t>□接受备选方案    ☑不接受备选方案</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57" w:type="dxa"/>
            <w:left w:w="57" w:type="dxa"/>
            <w:bottom w:w="57" w:type="dxa"/>
            <w:right w:w="57" w:type="dxa"/>
          </w:tblCellMar>
        </w:tblPrEx>
        <w:trPr>
          <w:trHeight w:val="454" w:hRule="atLeast"/>
          <w:jc w:val="center"/>
        </w:trPr>
        <w:tc>
          <w:tcPr>
            <w:tcW w:w="803" w:type="dxa"/>
            <w:vAlign w:val="center"/>
          </w:tcPr>
          <w:p>
            <w:pPr>
              <w:pStyle w:val="40"/>
              <w:widowControl w:val="0"/>
              <w:autoSpaceDE w:val="0"/>
              <w:autoSpaceDN w:val="0"/>
              <w:adjustRightInd w:val="0"/>
              <w:spacing w:before="0" w:beforeAutospacing="0" w:after="0" w:afterAutospacing="0" w:line="360" w:lineRule="auto"/>
              <w:ind w:left="21" w:leftChars="10" w:right="21" w:rightChars="10"/>
              <w:jc w:val="center"/>
              <w:rPr>
                <w:rFonts w:asciiTheme="minorEastAsia" w:hAnsiTheme="minorEastAsia" w:eastAsiaTheme="minorEastAsia" w:cstheme="minorEastAsia"/>
                <w:kern w:val="2"/>
                <w:sz w:val="24"/>
                <w:szCs w:val="24"/>
                <w:lang w:val="zh-CN"/>
              </w:rPr>
            </w:pPr>
            <w:r>
              <w:rPr>
                <w:rFonts w:hint="eastAsia" w:asciiTheme="minorEastAsia" w:hAnsiTheme="minorEastAsia" w:eastAsiaTheme="minorEastAsia" w:cstheme="minorEastAsia"/>
                <w:kern w:val="2"/>
                <w:sz w:val="24"/>
                <w:szCs w:val="24"/>
                <w:lang w:val="zh-CN"/>
              </w:rPr>
              <w:t>13.1</w:t>
            </w:r>
          </w:p>
        </w:tc>
        <w:tc>
          <w:tcPr>
            <w:tcW w:w="2078" w:type="dxa"/>
            <w:vAlign w:val="center"/>
          </w:tcPr>
          <w:p>
            <w:pPr>
              <w:autoSpaceDE w:val="0"/>
              <w:autoSpaceDN w:val="0"/>
              <w:adjustRightInd w:val="0"/>
              <w:spacing w:line="360" w:lineRule="auto"/>
              <w:ind w:left="21" w:leftChars="10" w:right="21" w:rightChars="10"/>
              <w:jc w:val="center"/>
              <w:rPr>
                <w:rFonts w:asciiTheme="minorEastAsia" w:hAnsiTheme="minorEastAsia" w:eastAsiaTheme="minorEastAsia" w:cstheme="minorEastAsia"/>
                <w:snapToGrid w:val="0"/>
                <w:kern w:val="0"/>
                <w:sz w:val="24"/>
                <w:szCs w:val="24"/>
                <w:lang w:val="zh-CN"/>
              </w:rPr>
            </w:pPr>
            <w:r>
              <w:rPr>
                <w:rFonts w:hint="eastAsia" w:asciiTheme="minorEastAsia" w:hAnsiTheme="minorEastAsia" w:eastAsiaTheme="minorEastAsia" w:cstheme="minorEastAsia"/>
                <w:snapToGrid w:val="0"/>
                <w:kern w:val="0"/>
                <w:sz w:val="24"/>
                <w:szCs w:val="24"/>
                <w:highlight w:val="none"/>
                <w:lang w:val="zh-CN"/>
              </w:rPr>
              <w:t>联合体磋商</w:t>
            </w:r>
          </w:p>
        </w:tc>
        <w:tc>
          <w:tcPr>
            <w:tcW w:w="5963" w:type="dxa"/>
            <w:vAlign w:val="center"/>
          </w:tcPr>
          <w:p>
            <w:pPr>
              <w:autoSpaceDE w:val="0"/>
              <w:autoSpaceDN w:val="0"/>
              <w:adjustRightInd w:val="0"/>
              <w:spacing w:line="360" w:lineRule="auto"/>
              <w:rPr>
                <w:rFonts w:asciiTheme="minorEastAsia" w:hAnsiTheme="minorEastAsia" w:eastAsiaTheme="minorEastAsia" w:cstheme="minorEastAsia"/>
                <w:sz w:val="24"/>
                <w:szCs w:val="24"/>
                <w:lang w:val="zh-CN"/>
              </w:rPr>
            </w:pPr>
            <w:r>
              <w:rPr>
                <w:rFonts w:hint="eastAsia" w:asciiTheme="minorEastAsia" w:hAnsiTheme="minorEastAsia" w:eastAsiaTheme="minorEastAsia" w:cstheme="minorEastAsia"/>
                <w:sz w:val="24"/>
                <w:szCs w:val="24"/>
                <w:lang w:val="zh-CN"/>
              </w:rPr>
              <w:sym w:font="Wingdings 2" w:char="00A3"/>
            </w:r>
            <w:r>
              <w:rPr>
                <w:rFonts w:hint="eastAsia" w:asciiTheme="minorEastAsia" w:hAnsiTheme="minorEastAsia" w:eastAsiaTheme="minorEastAsia" w:cstheme="minorEastAsia"/>
                <w:sz w:val="24"/>
                <w:szCs w:val="24"/>
                <w:lang w:val="zh-CN"/>
              </w:rPr>
              <w:t xml:space="preserve">接受联合体      </w:t>
            </w:r>
            <w:r>
              <w:rPr>
                <w:rFonts w:hint="eastAsia" w:asciiTheme="minorEastAsia" w:hAnsiTheme="minorEastAsia" w:eastAsiaTheme="minorEastAsia" w:cstheme="minorEastAsia"/>
                <w:sz w:val="24"/>
                <w:szCs w:val="24"/>
                <w:lang w:val="zh-CN"/>
              </w:rPr>
              <w:sym w:font="Wingdings 2" w:char="0052"/>
            </w:r>
            <w:r>
              <w:rPr>
                <w:rFonts w:hint="eastAsia" w:asciiTheme="minorEastAsia" w:hAnsiTheme="minorEastAsia" w:eastAsiaTheme="minorEastAsia" w:cstheme="minorEastAsia"/>
                <w:sz w:val="24"/>
                <w:szCs w:val="24"/>
                <w:lang w:val="zh-CN"/>
              </w:rPr>
              <w:t>不接受联合体</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57" w:type="dxa"/>
            <w:left w:w="57" w:type="dxa"/>
            <w:bottom w:w="57" w:type="dxa"/>
            <w:right w:w="57" w:type="dxa"/>
          </w:tblCellMar>
        </w:tblPrEx>
        <w:trPr>
          <w:trHeight w:val="454" w:hRule="atLeast"/>
          <w:jc w:val="center"/>
        </w:trPr>
        <w:tc>
          <w:tcPr>
            <w:tcW w:w="803" w:type="dxa"/>
            <w:vAlign w:val="center"/>
          </w:tcPr>
          <w:p>
            <w:pPr>
              <w:autoSpaceDE w:val="0"/>
              <w:autoSpaceDN w:val="0"/>
              <w:adjustRightInd w:val="0"/>
              <w:spacing w:line="360" w:lineRule="auto"/>
              <w:jc w:val="center"/>
              <w:rPr>
                <w:rFonts w:asciiTheme="minorEastAsia" w:hAnsiTheme="minorEastAsia" w:eastAsiaTheme="minorEastAsia" w:cstheme="minorEastAsia"/>
                <w:sz w:val="24"/>
                <w:szCs w:val="24"/>
              </w:rPr>
            </w:pPr>
            <w:r>
              <w:rPr>
                <w:rFonts w:hint="eastAsia" w:asciiTheme="minorEastAsia" w:hAnsiTheme="minorEastAsia" w:eastAsiaTheme="minorEastAsia" w:cstheme="minorEastAsia"/>
                <w:sz w:val="24"/>
                <w:szCs w:val="24"/>
              </w:rPr>
              <w:t>14.1</w:t>
            </w:r>
          </w:p>
        </w:tc>
        <w:tc>
          <w:tcPr>
            <w:tcW w:w="2078" w:type="dxa"/>
            <w:vAlign w:val="center"/>
          </w:tcPr>
          <w:p>
            <w:pPr>
              <w:autoSpaceDE w:val="0"/>
              <w:autoSpaceDN w:val="0"/>
              <w:adjustRightInd w:val="0"/>
              <w:spacing w:line="360" w:lineRule="auto"/>
              <w:jc w:val="center"/>
              <w:rPr>
                <w:rFonts w:asciiTheme="minorEastAsia" w:hAnsiTheme="minorEastAsia" w:eastAsiaTheme="minorEastAsia" w:cstheme="minorEastAsia"/>
                <w:sz w:val="24"/>
                <w:szCs w:val="24"/>
              </w:rPr>
            </w:pPr>
            <w:r>
              <w:rPr>
                <w:rFonts w:hint="eastAsia" w:asciiTheme="minorEastAsia" w:hAnsiTheme="minorEastAsia" w:eastAsiaTheme="minorEastAsia" w:cstheme="minorEastAsia"/>
                <w:snapToGrid w:val="0"/>
                <w:kern w:val="0"/>
                <w:sz w:val="24"/>
                <w:szCs w:val="24"/>
                <w:lang w:val="zh-CN"/>
              </w:rPr>
              <w:t>资格证明文件</w:t>
            </w:r>
          </w:p>
        </w:tc>
        <w:tc>
          <w:tcPr>
            <w:tcW w:w="5963" w:type="dxa"/>
            <w:vAlign w:val="center"/>
          </w:tcPr>
          <w:p>
            <w:pPr>
              <w:spacing w:line="360" w:lineRule="auto"/>
              <w:ind w:right="21" w:rightChars="10"/>
              <w:rPr>
                <w:rFonts w:asciiTheme="minorEastAsia" w:hAnsiTheme="minorEastAsia" w:eastAsiaTheme="minorEastAsia" w:cstheme="minorEastAsia"/>
                <w:bCs/>
                <w:sz w:val="24"/>
                <w:szCs w:val="24"/>
              </w:rPr>
            </w:pPr>
            <w:r>
              <w:rPr>
                <w:rFonts w:hint="eastAsia" w:asciiTheme="minorEastAsia" w:hAnsiTheme="minorEastAsia" w:eastAsiaTheme="minorEastAsia" w:cstheme="minorEastAsia"/>
                <w:bCs/>
                <w:sz w:val="24"/>
                <w:szCs w:val="24"/>
              </w:rPr>
              <w:t>详</w:t>
            </w:r>
            <w:r>
              <w:rPr>
                <w:rFonts w:hint="eastAsia" w:asciiTheme="minorEastAsia" w:hAnsiTheme="minorEastAsia" w:eastAsiaTheme="minorEastAsia" w:cstheme="minorEastAsia"/>
                <w:sz w:val="24"/>
                <w:szCs w:val="24"/>
                <w:lang w:val="zh-CN"/>
              </w:rPr>
              <w:t>见第六章“资格证明文件”</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57" w:type="dxa"/>
            <w:left w:w="57" w:type="dxa"/>
            <w:bottom w:w="57" w:type="dxa"/>
            <w:right w:w="57" w:type="dxa"/>
          </w:tblCellMar>
        </w:tblPrEx>
        <w:trPr>
          <w:trHeight w:val="773" w:hRule="atLeast"/>
          <w:jc w:val="center"/>
        </w:trPr>
        <w:tc>
          <w:tcPr>
            <w:tcW w:w="803" w:type="dxa"/>
            <w:vAlign w:val="center"/>
          </w:tcPr>
          <w:p>
            <w:pPr>
              <w:autoSpaceDE w:val="0"/>
              <w:autoSpaceDN w:val="0"/>
              <w:adjustRightInd w:val="0"/>
              <w:spacing w:line="360" w:lineRule="auto"/>
              <w:jc w:val="center"/>
              <w:rPr>
                <w:rFonts w:asciiTheme="minorEastAsia" w:hAnsiTheme="minorEastAsia" w:eastAsiaTheme="minorEastAsia" w:cstheme="minorEastAsia"/>
                <w:sz w:val="24"/>
                <w:szCs w:val="24"/>
              </w:rPr>
            </w:pPr>
            <w:r>
              <w:rPr>
                <w:rFonts w:hint="eastAsia" w:asciiTheme="minorEastAsia" w:hAnsiTheme="minorEastAsia" w:eastAsiaTheme="minorEastAsia" w:cstheme="minorEastAsia"/>
                <w:sz w:val="24"/>
                <w:szCs w:val="24"/>
              </w:rPr>
              <w:t>14.2</w:t>
            </w:r>
          </w:p>
        </w:tc>
        <w:tc>
          <w:tcPr>
            <w:tcW w:w="2078" w:type="dxa"/>
            <w:vAlign w:val="center"/>
          </w:tcPr>
          <w:p>
            <w:pPr>
              <w:autoSpaceDE w:val="0"/>
              <w:autoSpaceDN w:val="0"/>
              <w:adjustRightInd w:val="0"/>
              <w:spacing w:line="360" w:lineRule="auto"/>
              <w:jc w:val="center"/>
              <w:rPr>
                <w:rFonts w:asciiTheme="minorEastAsia" w:hAnsiTheme="minorEastAsia" w:eastAsiaTheme="minorEastAsia" w:cstheme="minorEastAsia"/>
                <w:snapToGrid w:val="0"/>
                <w:kern w:val="0"/>
                <w:sz w:val="24"/>
                <w:szCs w:val="24"/>
                <w:lang w:val="zh-CN"/>
              </w:rPr>
            </w:pPr>
            <w:r>
              <w:rPr>
                <w:rFonts w:hint="eastAsia" w:asciiTheme="minorEastAsia" w:hAnsiTheme="minorEastAsia" w:eastAsiaTheme="minorEastAsia" w:cstheme="minorEastAsia"/>
                <w:snapToGrid w:val="0"/>
                <w:kern w:val="0"/>
                <w:sz w:val="24"/>
                <w:szCs w:val="24"/>
                <w:lang w:val="zh-CN"/>
              </w:rPr>
              <w:t>其它资格证明文件</w:t>
            </w:r>
          </w:p>
        </w:tc>
        <w:tc>
          <w:tcPr>
            <w:tcW w:w="5963" w:type="dxa"/>
            <w:vAlign w:val="center"/>
          </w:tcPr>
          <w:p>
            <w:pPr>
              <w:spacing w:line="360" w:lineRule="auto"/>
              <w:ind w:right="21" w:rightChars="10"/>
              <w:rPr>
                <w:rFonts w:asciiTheme="minorEastAsia" w:hAnsiTheme="minorEastAsia" w:eastAsiaTheme="minorEastAsia" w:cstheme="minorEastAsia"/>
                <w:sz w:val="24"/>
                <w:szCs w:val="24"/>
                <w:lang w:val="zh-CN"/>
              </w:rPr>
            </w:pPr>
            <w:r>
              <w:rPr>
                <w:rFonts w:hint="eastAsia" w:asciiTheme="minorEastAsia" w:hAnsiTheme="minorEastAsia" w:eastAsiaTheme="minorEastAsia" w:cstheme="minorEastAsia"/>
                <w:sz w:val="24"/>
                <w:szCs w:val="24"/>
                <w:lang w:val="zh-CN"/>
              </w:rPr>
              <w:t xml:space="preserve">☑无    </w:t>
            </w:r>
          </w:p>
          <w:p>
            <w:pPr>
              <w:spacing w:line="360" w:lineRule="auto"/>
              <w:ind w:right="21" w:rightChars="10"/>
              <w:rPr>
                <w:rFonts w:asciiTheme="minorEastAsia" w:hAnsiTheme="minorEastAsia" w:eastAsiaTheme="minorEastAsia" w:cstheme="minorEastAsia"/>
                <w:bCs/>
                <w:sz w:val="24"/>
                <w:szCs w:val="24"/>
              </w:rPr>
            </w:pPr>
            <w:r>
              <w:rPr>
                <w:rFonts w:hint="eastAsia" w:asciiTheme="minorEastAsia" w:hAnsiTheme="minorEastAsia" w:eastAsiaTheme="minorEastAsia" w:cstheme="minorEastAsia"/>
                <w:sz w:val="24"/>
                <w:szCs w:val="24"/>
                <w:lang w:val="zh-CN"/>
              </w:rPr>
              <w:t>□有；具体为：</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57" w:type="dxa"/>
            <w:left w:w="57" w:type="dxa"/>
            <w:bottom w:w="57" w:type="dxa"/>
            <w:right w:w="57" w:type="dxa"/>
          </w:tblCellMar>
        </w:tblPrEx>
        <w:trPr>
          <w:trHeight w:val="454" w:hRule="atLeast"/>
          <w:jc w:val="center"/>
        </w:trPr>
        <w:tc>
          <w:tcPr>
            <w:tcW w:w="803" w:type="dxa"/>
            <w:vAlign w:val="center"/>
          </w:tcPr>
          <w:p>
            <w:pPr>
              <w:pStyle w:val="40"/>
              <w:widowControl w:val="0"/>
              <w:autoSpaceDE w:val="0"/>
              <w:autoSpaceDN w:val="0"/>
              <w:adjustRightInd w:val="0"/>
              <w:spacing w:before="0" w:beforeAutospacing="0" w:after="0" w:afterAutospacing="0" w:line="360" w:lineRule="auto"/>
              <w:ind w:left="21" w:leftChars="10" w:right="21" w:rightChars="10"/>
              <w:jc w:val="center"/>
              <w:rPr>
                <w:rFonts w:asciiTheme="minorEastAsia" w:hAnsiTheme="minorEastAsia" w:eastAsiaTheme="minorEastAsia" w:cstheme="minorEastAsia"/>
                <w:kern w:val="2"/>
                <w:sz w:val="24"/>
                <w:szCs w:val="24"/>
                <w:lang w:val="zh-CN"/>
              </w:rPr>
            </w:pPr>
            <w:r>
              <w:rPr>
                <w:rFonts w:hint="eastAsia" w:asciiTheme="minorEastAsia" w:hAnsiTheme="minorEastAsia" w:eastAsiaTheme="minorEastAsia" w:cstheme="minorEastAsia"/>
                <w:kern w:val="2"/>
                <w:sz w:val="24"/>
                <w:szCs w:val="24"/>
                <w:lang w:val="zh-CN"/>
              </w:rPr>
              <w:t>15.1</w:t>
            </w:r>
          </w:p>
        </w:tc>
        <w:tc>
          <w:tcPr>
            <w:tcW w:w="2078" w:type="dxa"/>
            <w:vAlign w:val="center"/>
          </w:tcPr>
          <w:p>
            <w:pPr>
              <w:autoSpaceDE w:val="0"/>
              <w:autoSpaceDN w:val="0"/>
              <w:adjustRightInd w:val="0"/>
              <w:spacing w:line="360" w:lineRule="auto"/>
              <w:jc w:val="center"/>
              <w:rPr>
                <w:rFonts w:asciiTheme="minorEastAsia" w:hAnsiTheme="minorEastAsia" w:eastAsiaTheme="minorEastAsia" w:cstheme="minorEastAsia"/>
                <w:sz w:val="24"/>
                <w:szCs w:val="24"/>
              </w:rPr>
            </w:pPr>
            <w:r>
              <w:rPr>
                <w:rFonts w:hint="eastAsia" w:asciiTheme="minorEastAsia" w:hAnsiTheme="minorEastAsia" w:eastAsiaTheme="minorEastAsia" w:cstheme="minorEastAsia"/>
                <w:snapToGrid w:val="0"/>
                <w:kern w:val="0"/>
                <w:sz w:val="24"/>
                <w:szCs w:val="24"/>
                <w:lang w:val="zh-CN"/>
              </w:rPr>
              <w:t>证明响应内容符合磋商文件要求的文件和磋商文件规定的其他资料</w:t>
            </w:r>
          </w:p>
        </w:tc>
        <w:tc>
          <w:tcPr>
            <w:tcW w:w="5963" w:type="dxa"/>
            <w:vAlign w:val="center"/>
          </w:tcPr>
          <w:p>
            <w:pPr>
              <w:spacing w:line="360" w:lineRule="auto"/>
              <w:rPr>
                <w:rFonts w:asciiTheme="minorEastAsia" w:hAnsiTheme="minorEastAsia" w:eastAsiaTheme="minorEastAsia" w:cstheme="minorEastAsia"/>
                <w:sz w:val="24"/>
                <w:szCs w:val="24"/>
              </w:rPr>
            </w:pPr>
            <w:r>
              <w:rPr>
                <w:rFonts w:hint="eastAsia" w:asciiTheme="minorEastAsia" w:hAnsiTheme="minorEastAsia" w:eastAsiaTheme="minorEastAsia" w:cstheme="minorEastAsia"/>
                <w:sz w:val="24"/>
                <w:szCs w:val="24"/>
              </w:rPr>
              <w:t>证明满足磋商文件第三章中</w:t>
            </w:r>
            <w:r>
              <w:rPr>
                <w:rFonts w:hint="eastAsia" w:asciiTheme="minorEastAsia" w:hAnsiTheme="minorEastAsia" w:eastAsiaTheme="minorEastAsia" w:cstheme="minorEastAsia"/>
                <w:kern w:val="0"/>
                <w:sz w:val="24"/>
                <w:szCs w:val="24"/>
              </w:rPr>
              <w:t>技术要求及商务要求的所有相关规定的</w:t>
            </w:r>
            <w:r>
              <w:rPr>
                <w:rFonts w:hint="eastAsia" w:asciiTheme="minorEastAsia" w:hAnsiTheme="minorEastAsia" w:eastAsiaTheme="minorEastAsia" w:cstheme="minorEastAsia"/>
                <w:sz w:val="24"/>
                <w:szCs w:val="24"/>
              </w:rPr>
              <w:t>内容</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57" w:type="dxa"/>
            <w:left w:w="57" w:type="dxa"/>
            <w:bottom w:w="57" w:type="dxa"/>
            <w:right w:w="57" w:type="dxa"/>
          </w:tblCellMar>
        </w:tblPrEx>
        <w:trPr>
          <w:trHeight w:val="454" w:hRule="atLeast"/>
          <w:jc w:val="center"/>
        </w:trPr>
        <w:tc>
          <w:tcPr>
            <w:tcW w:w="803" w:type="dxa"/>
            <w:vAlign w:val="center"/>
          </w:tcPr>
          <w:p>
            <w:pPr>
              <w:pStyle w:val="40"/>
              <w:widowControl w:val="0"/>
              <w:autoSpaceDE w:val="0"/>
              <w:autoSpaceDN w:val="0"/>
              <w:adjustRightInd w:val="0"/>
              <w:spacing w:before="0" w:beforeAutospacing="0" w:after="0" w:afterAutospacing="0" w:line="360" w:lineRule="auto"/>
              <w:ind w:left="21" w:leftChars="10" w:right="21" w:rightChars="10"/>
              <w:jc w:val="center"/>
              <w:rPr>
                <w:rFonts w:asciiTheme="minorEastAsia" w:hAnsiTheme="minorEastAsia" w:eastAsiaTheme="minorEastAsia" w:cstheme="minorEastAsia"/>
                <w:kern w:val="2"/>
                <w:sz w:val="24"/>
                <w:szCs w:val="24"/>
                <w:lang w:val="zh-CN"/>
              </w:rPr>
            </w:pPr>
            <w:r>
              <w:rPr>
                <w:rFonts w:hint="eastAsia" w:asciiTheme="minorEastAsia" w:hAnsiTheme="minorEastAsia" w:eastAsiaTheme="minorEastAsia" w:cstheme="minorEastAsia"/>
                <w:kern w:val="2"/>
                <w:sz w:val="24"/>
                <w:szCs w:val="24"/>
                <w:lang w:val="zh-CN"/>
              </w:rPr>
              <w:t>16.1</w:t>
            </w:r>
          </w:p>
        </w:tc>
        <w:tc>
          <w:tcPr>
            <w:tcW w:w="2078" w:type="dxa"/>
            <w:vAlign w:val="center"/>
          </w:tcPr>
          <w:p>
            <w:pPr>
              <w:autoSpaceDE w:val="0"/>
              <w:autoSpaceDN w:val="0"/>
              <w:adjustRightInd w:val="0"/>
              <w:spacing w:line="360" w:lineRule="auto"/>
              <w:ind w:left="21" w:leftChars="10" w:right="21" w:rightChars="10"/>
              <w:jc w:val="center"/>
              <w:rPr>
                <w:rFonts w:asciiTheme="minorEastAsia" w:hAnsiTheme="minorEastAsia" w:eastAsiaTheme="minorEastAsia" w:cstheme="minorEastAsia"/>
                <w:snapToGrid w:val="0"/>
                <w:kern w:val="0"/>
                <w:sz w:val="24"/>
                <w:szCs w:val="24"/>
                <w:highlight w:val="none"/>
                <w:lang w:val="zh-CN"/>
              </w:rPr>
            </w:pPr>
            <w:r>
              <w:rPr>
                <w:rFonts w:hint="eastAsia" w:asciiTheme="minorEastAsia" w:hAnsiTheme="minorEastAsia" w:eastAsiaTheme="minorEastAsia" w:cstheme="minorEastAsia"/>
                <w:snapToGrid w:val="0"/>
                <w:kern w:val="0"/>
                <w:sz w:val="24"/>
                <w:szCs w:val="24"/>
                <w:highlight w:val="none"/>
                <w:lang w:val="zh-CN"/>
              </w:rPr>
              <w:t>磋商保证金</w:t>
            </w:r>
          </w:p>
        </w:tc>
        <w:tc>
          <w:tcPr>
            <w:tcW w:w="5963" w:type="dxa"/>
            <w:vAlign w:val="center"/>
          </w:tcPr>
          <w:p>
            <w:pPr>
              <w:autoSpaceDE w:val="0"/>
              <w:autoSpaceDN w:val="0"/>
              <w:snapToGrid w:val="0"/>
              <w:spacing w:line="360" w:lineRule="auto"/>
              <w:rPr>
                <w:rFonts w:asciiTheme="minorEastAsia" w:hAnsiTheme="minorEastAsia" w:eastAsiaTheme="minorEastAsia" w:cstheme="minorEastAsia"/>
                <w:b/>
                <w:sz w:val="24"/>
                <w:szCs w:val="24"/>
              </w:rPr>
            </w:pPr>
            <w:r>
              <w:rPr>
                <w:rFonts w:hint="eastAsia" w:asciiTheme="minorEastAsia" w:hAnsiTheme="minorEastAsia" w:eastAsiaTheme="minorEastAsia" w:cstheme="minorEastAsia"/>
                <w:sz w:val="24"/>
                <w:szCs w:val="24"/>
                <w:lang w:val="zh-CN"/>
              </w:rPr>
              <w:t>根据省人民政府关于进一步优化营商环境的若干意见（鄂政发〔2018〕26号）第十四条规定不收取投标保证金</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57" w:type="dxa"/>
            <w:left w:w="57" w:type="dxa"/>
            <w:bottom w:w="57" w:type="dxa"/>
            <w:right w:w="57" w:type="dxa"/>
          </w:tblCellMar>
        </w:tblPrEx>
        <w:trPr>
          <w:trHeight w:val="454" w:hRule="atLeast"/>
          <w:jc w:val="center"/>
        </w:trPr>
        <w:tc>
          <w:tcPr>
            <w:tcW w:w="803" w:type="dxa"/>
            <w:vAlign w:val="center"/>
          </w:tcPr>
          <w:p>
            <w:pPr>
              <w:pStyle w:val="40"/>
              <w:widowControl w:val="0"/>
              <w:autoSpaceDE w:val="0"/>
              <w:autoSpaceDN w:val="0"/>
              <w:adjustRightInd w:val="0"/>
              <w:spacing w:before="0" w:beforeAutospacing="0" w:after="0" w:afterAutospacing="0" w:line="360" w:lineRule="auto"/>
              <w:ind w:left="21" w:leftChars="10" w:right="21" w:rightChars="10"/>
              <w:jc w:val="center"/>
              <w:rPr>
                <w:rFonts w:asciiTheme="minorEastAsia" w:hAnsiTheme="minorEastAsia" w:eastAsiaTheme="minorEastAsia" w:cstheme="minorEastAsia"/>
                <w:kern w:val="2"/>
                <w:sz w:val="24"/>
                <w:szCs w:val="24"/>
                <w:lang w:val="zh-CN"/>
              </w:rPr>
            </w:pPr>
            <w:r>
              <w:rPr>
                <w:rFonts w:hint="eastAsia" w:asciiTheme="minorEastAsia" w:hAnsiTheme="minorEastAsia" w:eastAsiaTheme="minorEastAsia" w:cstheme="minorEastAsia"/>
                <w:kern w:val="2"/>
                <w:sz w:val="24"/>
                <w:szCs w:val="24"/>
                <w:lang w:val="zh-CN"/>
              </w:rPr>
              <w:t>16.5</w:t>
            </w:r>
          </w:p>
        </w:tc>
        <w:tc>
          <w:tcPr>
            <w:tcW w:w="2078" w:type="dxa"/>
            <w:vAlign w:val="center"/>
          </w:tcPr>
          <w:p>
            <w:pPr>
              <w:autoSpaceDE w:val="0"/>
              <w:autoSpaceDN w:val="0"/>
              <w:adjustRightInd w:val="0"/>
              <w:spacing w:line="360" w:lineRule="auto"/>
              <w:ind w:left="21" w:leftChars="10" w:right="21" w:rightChars="10"/>
              <w:jc w:val="center"/>
              <w:rPr>
                <w:rFonts w:asciiTheme="minorEastAsia" w:hAnsiTheme="minorEastAsia" w:eastAsiaTheme="minorEastAsia" w:cstheme="minorEastAsia"/>
                <w:snapToGrid w:val="0"/>
                <w:kern w:val="0"/>
                <w:sz w:val="24"/>
                <w:szCs w:val="24"/>
                <w:highlight w:val="none"/>
                <w:lang w:val="zh-CN"/>
              </w:rPr>
            </w:pPr>
            <w:r>
              <w:rPr>
                <w:rFonts w:hint="eastAsia" w:asciiTheme="minorEastAsia" w:hAnsiTheme="minorEastAsia" w:eastAsiaTheme="minorEastAsia" w:cstheme="minorEastAsia"/>
                <w:snapToGrid w:val="0"/>
                <w:kern w:val="0"/>
                <w:sz w:val="24"/>
                <w:szCs w:val="24"/>
                <w:highlight w:val="none"/>
                <w:lang w:val="zh-CN"/>
              </w:rPr>
              <w:t>磋商保证金的退还</w:t>
            </w:r>
          </w:p>
        </w:tc>
        <w:tc>
          <w:tcPr>
            <w:tcW w:w="5963" w:type="dxa"/>
            <w:vAlign w:val="center"/>
          </w:tcPr>
          <w:p>
            <w:pPr>
              <w:autoSpaceDE w:val="0"/>
              <w:autoSpaceDN w:val="0"/>
              <w:snapToGrid w:val="0"/>
              <w:spacing w:line="360" w:lineRule="auto"/>
              <w:rPr>
                <w:rFonts w:asciiTheme="minorEastAsia" w:hAnsiTheme="minorEastAsia" w:eastAsiaTheme="minorEastAsia" w:cstheme="minorEastAsia"/>
                <w:sz w:val="24"/>
                <w:szCs w:val="24"/>
              </w:rPr>
            </w:pPr>
            <w:r>
              <w:rPr>
                <w:rFonts w:hint="eastAsia" w:asciiTheme="minorEastAsia" w:hAnsiTheme="minorEastAsia" w:eastAsiaTheme="minorEastAsia" w:cstheme="minorEastAsia"/>
                <w:sz w:val="24"/>
                <w:szCs w:val="24"/>
              </w:rPr>
              <w:t>/</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57" w:type="dxa"/>
            <w:left w:w="57" w:type="dxa"/>
            <w:bottom w:w="57" w:type="dxa"/>
            <w:right w:w="57" w:type="dxa"/>
          </w:tblCellMar>
        </w:tblPrEx>
        <w:trPr>
          <w:trHeight w:val="454" w:hRule="atLeast"/>
          <w:jc w:val="center"/>
        </w:trPr>
        <w:tc>
          <w:tcPr>
            <w:tcW w:w="803" w:type="dxa"/>
            <w:vAlign w:val="center"/>
          </w:tcPr>
          <w:p>
            <w:pPr>
              <w:pStyle w:val="40"/>
              <w:widowControl w:val="0"/>
              <w:autoSpaceDE w:val="0"/>
              <w:autoSpaceDN w:val="0"/>
              <w:adjustRightInd w:val="0"/>
              <w:spacing w:before="0" w:beforeAutospacing="0" w:after="0" w:afterAutospacing="0" w:line="360" w:lineRule="auto"/>
              <w:ind w:left="21" w:leftChars="10" w:right="21" w:rightChars="10"/>
              <w:jc w:val="center"/>
              <w:rPr>
                <w:rFonts w:asciiTheme="minorEastAsia" w:hAnsiTheme="minorEastAsia" w:eastAsiaTheme="minorEastAsia" w:cstheme="minorEastAsia"/>
                <w:kern w:val="2"/>
                <w:sz w:val="24"/>
                <w:szCs w:val="24"/>
                <w:lang w:val="zh-CN"/>
              </w:rPr>
            </w:pPr>
            <w:r>
              <w:rPr>
                <w:rFonts w:hint="eastAsia" w:asciiTheme="minorEastAsia" w:hAnsiTheme="minorEastAsia" w:eastAsiaTheme="minorEastAsia" w:cstheme="minorEastAsia"/>
                <w:kern w:val="2"/>
                <w:sz w:val="24"/>
                <w:szCs w:val="24"/>
                <w:lang w:val="zh-CN"/>
              </w:rPr>
              <w:t>17.1</w:t>
            </w:r>
          </w:p>
        </w:tc>
        <w:tc>
          <w:tcPr>
            <w:tcW w:w="2078" w:type="dxa"/>
            <w:vAlign w:val="center"/>
          </w:tcPr>
          <w:p>
            <w:pPr>
              <w:autoSpaceDE w:val="0"/>
              <w:autoSpaceDN w:val="0"/>
              <w:adjustRightInd w:val="0"/>
              <w:spacing w:line="360" w:lineRule="auto"/>
              <w:ind w:left="21" w:leftChars="10" w:right="21" w:rightChars="10"/>
              <w:jc w:val="center"/>
              <w:rPr>
                <w:rFonts w:asciiTheme="minorEastAsia" w:hAnsiTheme="minorEastAsia" w:eastAsiaTheme="minorEastAsia" w:cstheme="minorEastAsia"/>
                <w:snapToGrid w:val="0"/>
                <w:kern w:val="0"/>
                <w:sz w:val="24"/>
                <w:szCs w:val="24"/>
                <w:lang w:val="zh-CN"/>
              </w:rPr>
            </w:pPr>
            <w:r>
              <w:rPr>
                <w:rFonts w:hint="eastAsia" w:asciiTheme="minorEastAsia" w:hAnsiTheme="minorEastAsia" w:eastAsiaTheme="minorEastAsia" w:cstheme="minorEastAsia"/>
                <w:snapToGrid w:val="0"/>
                <w:kern w:val="0"/>
                <w:sz w:val="24"/>
                <w:szCs w:val="24"/>
                <w:lang w:val="zh-CN"/>
              </w:rPr>
              <w:t>响应文件有效期</w:t>
            </w:r>
          </w:p>
        </w:tc>
        <w:tc>
          <w:tcPr>
            <w:tcW w:w="5963" w:type="dxa"/>
            <w:vAlign w:val="center"/>
          </w:tcPr>
          <w:p>
            <w:pPr>
              <w:autoSpaceDE w:val="0"/>
              <w:autoSpaceDN w:val="0"/>
              <w:adjustRightInd w:val="0"/>
              <w:spacing w:line="360" w:lineRule="auto"/>
              <w:rPr>
                <w:rFonts w:asciiTheme="minorEastAsia" w:hAnsiTheme="minorEastAsia" w:eastAsiaTheme="minorEastAsia" w:cstheme="minorEastAsia"/>
                <w:sz w:val="24"/>
                <w:szCs w:val="24"/>
                <w:lang w:val="zh-CN"/>
              </w:rPr>
            </w:pPr>
            <w:r>
              <w:rPr>
                <w:rFonts w:hint="eastAsia" w:asciiTheme="minorEastAsia" w:hAnsiTheme="minorEastAsia" w:eastAsiaTheme="minorEastAsia" w:cstheme="minorEastAsia"/>
                <w:snapToGrid w:val="0"/>
                <w:kern w:val="0"/>
                <w:sz w:val="24"/>
                <w:szCs w:val="24"/>
                <w:u w:val="single"/>
              </w:rPr>
              <w:t>90</w:t>
            </w:r>
            <w:r>
              <w:rPr>
                <w:rFonts w:hint="eastAsia" w:asciiTheme="minorEastAsia" w:hAnsiTheme="minorEastAsia" w:eastAsiaTheme="minorEastAsia" w:cstheme="minorEastAsia"/>
                <w:snapToGrid w:val="0"/>
                <w:kern w:val="0"/>
                <w:sz w:val="24"/>
                <w:szCs w:val="24"/>
                <w:lang w:val="zh-CN"/>
              </w:rPr>
              <w:t>日历天</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57" w:type="dxa"/>
            <w:left w:w="57" w:type="dxa"/>
            <w:bottom w:w="57" w:type="dxa"/>
            <w:right w:w="57" w:type="dxa"/>
          </w:tblCellMar>
        </w:tblPrEx>
        <w:trPr>
          <w:trHeight w:val="454" w:hRule="atLeast"/>
          <w:jc w:val="center"/>
        </w:trPr>
        <w:tc>
          <w:tcPr>
            <w:tcW w:w="803" w:type="dxa"/>
            <w:vAlign w:val="center"/>
          </w:tcPr>
          <w:p>
            <w:pPr>
              <w:pStyle w:val="40"/>
              <w:widowControl w:val="0"/>
              <w:autoSpaceDE w:val="0"/>
              <w:autoSpaceDN w:val="0"/>
              <w:adjustRightInd w:val="0"/>
              <w:spacing w:before="0" w:beforeAutospacing="0" w:after="0" w:afterAutospacing="0" w:line="360" w:lineRule="auto"/>
              <w:ind w:left="21" w:leftChars="10" w:right="21" w:rightChars="10"/>
              <w:jc w:val="center"/>
              <w:rPr>
                <w:rFonts w:asciiTheme="minorEastAsia" w:hAnsiTheme="minorEastAsia" w:eastAsiaTheme="minorEastAsia" w:cstheme="minorEastAsia"/>
                <w:kern w:val="2"/>
                <w:sz w:val="24"/>
                <w:szCs w:val="24"/>
                <w:lang w:val="zh-CN"/>
              </w:rPr>
            </w:pPr>
            <w:r>
              <w:rPr>
                <w:rFonts w:hint="eastAsia" w:asciiTheme="minorEastAsia" w:hAnsiTheme="minorEastAsia" w:eastAsiaTheme="minorEastAsia" w:cstheme="minorEastAsia"/>
                <w:kern w:val="2"/>
                <w:sz w:val="24"/>
                <w:szCs w:val="24"/>
                <w:lang w:val="zh-CN"/>
              </w:rPr>
              <w:t>18.1</w:t>
            </w:r>
          </w:p>
        </w:tc>
        <w:tc>
          <w:tcPr>
            <w:tcW w:w="2078" w:type="dxa"/>
            <w:vAlign w:val="center"/>
          </w:tcPr>
          <w:p>
            <w:pPr>
              <w:autoSpaceDE w:val="0"/>
              <w:autoSpaceDN w:val="0"/>
              <w:adjustRightInd w:val="0"/>
              <w:spacing w:line="360" w:lineRule="auto"/>
              <w:ind w:left="21" w:leftChars="10" w:right="21" w:rightChars="10"/>
              <w:jc w:val="center"/>
              <w:rPr>
                <w:rFonts w:asciiTheme="minorEastAsia" w:hAnsiTheme="minorEastAsia" w:eastAsiaTheme="minorEastAsia" w:cstheme="minorEastAsia"/>
                <w:snapToGrid w:val="0"/>
                <w:kern w:val="0"/>
                <w:sz w:val="24"/>
                <w:szCs w:val="24"/>
                <w:lang w:val="zh-CN"/>
              </w:rPr>
            </w:pPr>
            <w:r>
              <w:rPr>
                <w:rFonts w:hint="eastAsia" w:asciiTheme="minorEastAsia" w:hAnsiTheme="minorEastAsia" w:eastAsiaTheme="minorEastAsia" w:cstheme="minorEastAsia"/>
                <w:snapToGrid w:val="0"/>
                <w:kern w:val="0"/>
                <w:sz w:val="24"/>
                <w:szCs w:val="24"/>
                <w:highlight w:val="none"/>
                <w:lang w:val="zh-CN"/>
              </w:rPr>
              <w:t>竞争性磋商响应文件正、副本数量</w:t>
            </w:r>
          </w:p>
        </w:tc>
        <w:tc>
          <w:tcPr>
            <w:tcW w:w="5963" w:type="dxa"/>
            <w:vAlign w:val="center"/>
          </w:tcPr>
          <w:p>
            <w:pPr>
              <w:autoSpaceDE w:val="0"/>
              <w:autoSpaceDN w:val="0"/>
              <w:snapToGrid w:val="0"/>
              <w:spacing w:line="360" w:lineRule="auto"/>
              <w:rPr>
                <w:rFonts w:asciiTheme="minorEastAsia" w:hAnsiTheme="minorEastAsia" w:eastAsiaTheme="minorEastAsia" w:cstheme="minorEastAsia"/>
                <w:sz w:val="24"/>
                <w:szCs w:val="24"/>
                <w:lang w:val="zh-CN"/>
              </w:rPr>
            </w:pPr>
            <w:r>
              <w:rPr>
                <w:rFonts w:hint="eastAsia" w:asciiTheme="minorEastAsia" w:hAnsiTheme="minorEastAsia" w:eastAsiaTheme="minorEastAsia" w:cstheme="minorEastAsia"/>
                <w:sz w:val="24"/>
                <w:szCs w:val="24"/>
                <w:lang w:val="zh-CN"/>
              </w:rPr>
              <w:t>投标文件正本</w:t>
            </w:r>
            <w:r>
              <w:rPr>
                <w:rFonts w:hint="eastAsia" w:asciiTheme="minorEastAsia" w:hAnsiTheme="minorEastAsia" w:eastAsiaTheme="minorEastAsia" w:cstheme="minorEastAsia"/>
                <w:sz w:val="24"/>
                <w:szCs w:val="24"/>
                <w:lang w:val="en-US" w:eastAsia="zh-CN"/>
              </w:rPr>
              <w:t>壹</w:t>
            </w:r>
            <w:r>
              <w:rPr>
                <w:rFonts w:hint="eastAsia" w:asciiTheme="minorEastAsia" w:hAnsiTheme="minorEastAsia" w:eastAsiaTheme="minorEastAsia" w:cstheme="minorEastAsia"/>
                <w:sz w:val="24"/>
                <w:szCs w:val="24"/>
                <w:lang w:val="zh-CN"/>
              </w:rPr>
              <w:t>份，副本</w:t>
            </w:r>
            <w:r>
              <w:rPr>
                <w:rFonts w:hint="eastAsia" w:asciiTheme="minorEastAsia" w:hAnsiTheme="minorEastAsia" w:eastAsiaTheme="minorEastAsia" w:cstheme="minorEastAsia"/>
                <w:sz w:val="24"/>
                <w:szCs w:val="24"/>
                <w:lang w:val="en-US" w:eastAsia="zh-CN"/>
              </w:rPr>
              <w:t>贰</w:t>
            </w:r>
            <w:r>
              <w:rPr>
                <w:rFonts w:hint="eastAsia" w:asciiTheme="minorEastAsia" w:hAnsiTheme="minorEastAsia" w:eastAsiaTheme="minorEastAsia" w:cstheme="minorEastAsia"/>
                <w:sz w:val="24"/>
                <w:szCs w:val="24"/>
                <w:lang w:val="zh-CN"/>
              </w:rPr>
              <w:t>份，电子文档一份。</w:t>
            </w:r>
          </w:p>
          <w:p>
            <w:pPr>
              <w:autoSpaceDE w:val="0"/>
              <w:autoSpaceDN w:val="0"/>
              <w:snapToGrid w:val="0"/>
              <w:spacing w:line="360" w:lineRule="auto"/>
              <w:rPr>
                <w:rFonts w:asciiTheme="minorEastAsia" w:hAnsiTheme="minorEastAsia" w:eastAsiaTheme="minorEastAsia" w:cstheme="minorEastAsia"/>
                <w:sz w:val="24"/>
                <w:szCs w:val="24"/>
                <w:lang w:val="zh-CN"/>
              </w:rPr>
            </w:pPr>
            <w:r>
              <w:rPr>
                <w:rFonts w:hint="eastAsia" w:asciiTheme="minorEastAsia" w:hAnsiTheme="minorEastAsia" w:eastAsiaTheme="minorEastAsia" w:cstheme="minorEastAsia"/>
                <w:sz w:val="24"/>
                <w:szCs w:val="24"/>
                <w:lang w:val="zh-CN"/>
              </w:rPr>
              <w:t>响应文件正、副本内容应该一致，当正、副本不一致时，以正本为准；当电子版响应文件与纸质版响应文件不一致时，以纸质版为准。</w:t>
            </w:r>
          </w:p>
          <w:p>
            <w:pPr>
              <w:autoSpaceDE w:val="0"/>
              <w:autoSpaceDN w:val="0"/>
              <w:snapToGrid w:val="0"/>
              <w:spacing w:line="360" w:lineRule="auto"/>
              <w:rPr>
                <w:rFonts w:asciiTheme="minorEastAsia" w:hAnsiTheme="minorEastAsia" w:eastAsiaTheme="minorEastAsia" w:cstheme="minorEastAsia"/>
                <w:sz w:val="24"/>
                <w:szCs w:val="24"/>
                <w:lang w:val="zh-CN"/>
              </w:rPr>
            </w:pPr>
            <w:r>
              <w:rPr>
                <w:rFonts w:hint="eastAsia" w:asciiTheme="minorEastAsia" w:hAnsiTheme="minorEastAsia" w:eastAsiaTheme="minorEastAsia" w:cstheme="minorEastAsia"/>
                <w:sz w:val="24"/>
                <w:szCs w:val="24"/>
                <w:lang w:val="zh-CN"/>
              </w:rPr>
              <w:t>备注：响应文件应按以下要求装订：</w:t>
            </w:r>
          </w:p>
          <w:p>
            <w:pPr>
              <w:autoSpaceDE w:val="0"/>
              <w:autoSpaceDN w:val="0"/>
              <w:snapToGrid w:val="0"/>
              <w:spacing w:line="360" w:lineRule="auto"/>
              <w:rPr>
                <w:rFonts w:asciiTheme="minorEastAsia" w:hAnsiTheme="minorEastAsia" w:eastAsiaTheme="minorEastAsia" w:cstheme="minorEastAsia"/>
                <w:sz w:val="24"/>
                <w:szCs w:val="24"/>
                <w:lang w:val="zh-CN"/>
              </w:rPr>
            </w:pPr>
            <w:r>
              <w:rPr>
                <w:rFonts w:hint="eastAsia" w:asciiTheme="minorEastAsia" w:hAnsiTheme="minorEastAsia" w:eastAsiaTheme="minorEastAsia" w:cstheme="minorEastAsia"/>
                <w:sz w:val="24"/>
                <w:szCs w:val="24"/>
                <w:lang w:val="zh-CN"/>
              </w:rPr>
              <w:t>1.响应文件采用胶粘方式装订，装订应牢固、不易拆散和换页，不得采用活页装订。</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57" w:type="dxa"/>
            <w:left w:w="57" w:type="dxa"/>
            <w:bottom w:w="57" w:type="dxa"/>
            <w:right w:w="57" w:type="dxa"/>
          </w:tblCellMar>
        </w:tblPrEx>
        <w:trPr>
          <w:trHeight w:val="454" w:hRule="atLeast"/>
          <w:jc w:val="center"/>
        </w:trPr>
        <w:tc>
          <w:tcPr>
            <w:tcW w:w="803" w:type="dxa"/>
            <w:vAlign w:val="center"/>
          </w:tcPr>
          <w:p>
            <w:pPr>
              <w:autoSpaceDE w:val="0"/>
              <w:autoSpaceDN w:val="0"/>
              <w:adjustRightInd w:val="0"/>
              <w:spacing w:line="360" w:lineRule="auto"/>
              <w:ind w:left="21" w:leftChars="10" w:right="21" w:rightChars="10"/>
              <w:jc w:val="center"/>
              <w:rPr>
                <w:rFonts w:asciiTheme="minorEastAsia" w:hAnsiTheme="minorEastAsia" w:eastAsiaTheme="minorEastAsia" w:cstheme="minorEastAsia"/>
                <w:sz w:val="24"/>
                <w:szCs w:val="24"/>
              </w:rPr>
            </w:pPr>
            <w:r>
              <w:rPr>
                <w:rFonts w:hint="eastAsia" w:asciiTheme="minorEastAsia" w:hAnsiTheme="minorEastAsia" w:eastAsiaTheme="minorEastAsia" w:cstheme="minorEastAsia"/>
                <w:sz w:val="24"/>
                <w:szCs w:val="24"/>
              </w:rPr>
              <w:t>19.4</w:t>
            </w:r>
          </w:p>
        </w:tc>
        <w:tc>
          <w:tcPr>
            <w:tcW w:w="2078" w:type="dxa"/>
            <w:vAlign w:val="center"/>
          </w:tcPr>
          <w:p>
            <w:pPr>
              <w:autoSpaceDE w:val="0"/>
              <w:autoSpaceDN w:val="0"/>
              <w:adjustRightInd w:val="0"/>
              <w:spacing w:line="360" w:lineRule="auto"/>
              <w:ind w:left="21" w:leftChars="10" w:right="21" w:rightChars="10"/>
              <w:jc w:val="center"/>
              <w:rPr>
                <w:rFonts w:asciiTheme="minorEastAsia" w:hAnsiTheme="minorEastAsia" w:eastAsiaTheme="minorEastAsia" w:cstheme="minorEastAsia"/>
                <w:sz w:val="24"/>
                <w:szCs w:val="24"/>
              </w:rPr>
            </w:pPr>
            <w:r>
              <w:rPr>
                <w:rFonts w:hint="eastAsia" w:asciiTheme="minorEastAsia" w:hAnsiTheme="minorEastAsia" w:eastAsiaTheme="minorEastAsia" w:cstheme="minorEastAsia"/>
                <w:snapToGrid w:val="0"/>
                <w:kern w:val="0"/>
                <w:sz w:val="24"/>
                <w:szCs w:val="24"/>
                <w:lang w:val="zh-CN"/>
              </w:rPr>
              <w:t>样品</w:t>
            </w:r>
          </w:p>
        </w:tc>
        <w:tc>
          <w:tcPr>
            <w:tcW w:w="5963" w:type="dxa"/>
            <w:vAlign w:val="center"/>
          </w:tcPr>
          <w:p>
            <w:pPr>
              <w:autoSpaceDE w:val="0"/>
              <w:autoSpaceDN w:val="0"/>
              <w:adjustRightInd w:val="0"/>
              <w:spacing w:line="360" w:lineRule="auto"/>
              <w:rPr>
                <w:rFonts w:asciiTheme="minorEastAsia" w:hAnsiTheme="minorEastAsia" w:eastAsiaTheme="minorEastAsia" w:cstheme="minorEastAsia"/>
                <w:snapToGrid w:val="0"/>
                <w:kern w:val="0"/>
                <w:sz w:val="24"/>
                <w:szCs w:val="24"/>
                <w:lang w:val="zh-CN"/>
              </w:rPr>
            </w:pPr>
            <w:r>
              <w:rPr>
                <w:rFonts w:hint="eastAsia" w:asciiTheme="minorEastAsia" w:hAnsiTheme="minorEastAsia" w:eastAsiaTheme="minorEastAsia" w:cstheme="minorEastAsia"/>
                <w:snapToGrid w:val="0"/>
                <w:kern w:val="0"/>
                <w:sz w:val="24"/>
                <w:szCs w:val="24"/>
                <w:lang w:val="zh-CN"/>
              </w:rPr>
              <w:t>提交及退还样品的相关规定：无</w:t>
            </w:r>
            <w:r>
              <w:rPr>
                <w:rFonts w:hint="eastAsia" w:asciiTheme="minorEastAsia" w:hAnsiTheme="minorEastAsia" w:eastAsiaTheme="minorEastAsia" w:cstheme="minorEastAsia"/>
                <w:spacing w:val="-6"/>
                <w:sz w:val="24"/>
                <w:szCs w:val="24"/>
              </w:rPr>
              <w:t>。</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57" w:type="dxa"/>
            <w:left w:w="57" w:type="dxa"/>
            <w:bottom w:w="57" w:type="dxa"/>
            <w:right w:w="57" w:type="dxa"/>
          </w:tblCellMar>
        </w:tblPrEx>
        <w:trPr>
          <w:trHeight w:val="454" w:hRule="atLeast"/>
          <w:jc w:val="center"/>
        </w:trPr>
        <w:tc>
          <w:tcPr>
            <w:tcW w:w="803" w:type="dxa"/>
            <w:vAlign w:val="center"/>
          </w:tcPr>
          <w:p>
            <w:pPr>
              <w:autoSpaceDE w:val="0"/>
              <w:autoSpaceDN w:val="0"/>
              <w:adjustRightInd w:val="0"/>
              <w:spacing w:line="360" w:lineRule="auto"/>
              <w:ind w:left="21" w:leftChars="10" w:right="21" w:rightChars="10"/>
              <w:jc w:val="center"/>
              <w:rPr>
                <w:rFonts w:asciiTheme="minorEastAsia" w:hAnsiTheme="minorEastAsia" w:eastAsiaTheme="minorEastAsia" w:cstheme="minorEastAsia"/>
                <w:sz w:val="24"/>
                <w:szCs w:val="24"/>
              </w:rPr>
            </w:pPr>
            <w:r>
              <w:rPr>
                <w:rFonts w:hint="eastAsia" w:asciiTheme="minorEastAsia" w:hAnsiTheme="minorEastAsia" w:eastAsiaTheme="minorEastAsia" w:cstheme="minorEastAsia"/>
                <w:sz w:val="24"/>
                <w:szCs w:val="24"/>
              </w:rPr>
              <w:t>20.1</w:t>
            </w:r>
          </w:p>
        </w:tc>
        <w:tc>
          <w:tcPr>
            <w:tcW w:w="2078" w:type="dxa"/>
            <w:vAlign w:val="center"/>
          </w:tcPr>
          <w:p>
            <w:pPr>
              <w:autoSpaceDE w:val="0"/>
              <w:autoSpaceDN w:val="0"/>
              <w:adjustRightInd w:val="0"/>
              <w:spacing w:line="360" w:lineRule="auto"/>
              <w:ind w:left="21" w:leftChars="10" w:right="21" w:rightChars="10"/>
              <w:jc w:val="center"/>
              <w:rPr>
                <w:rFonts w:asciiTheme="minorEastAsia" w:hAnsiTheme="minorEastAsia" w:eastAsiaTheme="minorEastAsia" w:cstheme="minorEastAsia"/>
                <w:sz w:val="24"/>
                <w:szCs w:val="24"/>
              </w:rPr>
            </w:pPr>
            <w:r>
              <w:rPr>
                <w:rFonts w:hint="eastAsia" w:asciiTheme="minorEastAsia" w:hAnsiTheme="minorEastAsia" w:eastAsiaTheme="minorEastAsia" w:cstheme="minorEastAsia"/>
                <w:snapToGrid w:val="0"/>
                <w:kern w:val="0"/>
                <w:sz w:val="24"/>
                <w:szCs w:val="24"/>
                <w:highlight w:val="none"/>
                <w:lang w:val="zh-CN"/>
              </w:rPr>
              <w:t>磋商</w:t>
            </w:r>
            <w:r>
              <w:rPr>
                <w:rFonts w:hint="eastAsia" w:asciiTheme="minorEastAsia" w:hAnsiTheme="minorEastAsia" w:eastAsiaTheme="minorEastAsia" w:cstheme="minorEastAsia"/>
                <w:snapToGrid w:val="0"/>
                <w:kern w:val="0"/>
                <w:sz w:val="24"/>
                <w:szCs w:val="24"/>
                <w:lang w:val="zh-CN"/>
              </w:rPr>
              <w:t>响应文件送达地点及递交截止时间</w:t>
            </w:r>
          </w:p>
        </w:tc>
        <w:tc>
          <w:tcPr>
            <w:tcW w:w="5963" w:type="dxa"/>
            <w:vAlign w:val="center"/>
          </w:tcPr>
          <w:p>
            <w:pPr>
              <w:autoSpaceDE w:val="0"/>
              <w:autoSpaceDN w:val="0"/>
              <w:adjustRightInd w:val="0"/>
              <w:snapToGrid w:val="0"/>
              <w:spacing w:line="360" w:lineRule="auto"/>
              <w:ind w:right="21" w:rightChars="10"/>
              <w:rPr>
                <w:rFonts w:asciiTheme="minorEastAsia" w:hAnsiTheme="minorEastAsia" w:eastAsiaTheme="minorEastAsia" w:cstheme="minorEastAsia"/>
                <w:sz w:val="24"/>
                <w:szCs w:val="24"/>
              </w:rPr>
            </w:pPr>
            <w:r>
              <w:rPr>
                <w:rFonts w:hint="eastAsia" w:asciiTheme="minorEastAsia" w:hAnsiTheme="minorEastAsia" w:eastAsiaTheme="minorEastAsia" w:cstheme="minorEastAsia"/>
                <w:sz w:val="24"/>
                <w:szCs w:val="24"/>
                <w:lang w:val="zh-CN"/>
              </w:rPr>
              <w:t>详见</w:t>
            </w:r>
            <w:r>
              <w:rPr>
                <w:rFonts w:hint="eastAsia" w:asciiTheme="minorEastAsia" w:hAnsiTheme="minorEastAsia" w:eastAsiaTheme="minorEastAsia" w:cstheme="minorEastAsia"/>
                <w:sz w:val="24"/>
                <w:szCs w:val="24"/>
              </w:rPr>
              <w:t>第一章《竞争性磋商公告》</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57" w:type="dxa"/>
            <w:left w:w="57" w:type="dxa"/>
            <w:bottom w:w="57" w:type="dxa"/>
            <w:right w:w="57" w:type="dxa"/>
          </w:tblCellMar>
        </w:tblPrEx>
        <w:trPr>
          <w:trHeight w:val="454" w:hRule="atLeast"/>
          <w:jc w:val="center"/>
        </w:trPr>
        <w:tc>
          <w:tcPr>
            <w:tcW w:w="803" w:type="dxa"/>
            <w:vAlign w:val="center"/>
          </w:tcPr>
          <w:p>
            <w:pPr>
              <w:autoSpaceDE w:val="0"/>
              <w:autoSpaceDN w:val="0"/>
              <w:adjustRightInd w:val="0"/>
              <w:spacing w:line="360" w:lineRule="auto"/>
              <w:ind w:left="21" w:leftChars="10" w:right="21" w:rightChars="10"/>
              <w:jc w:val="center"/>
              <w:rPr>
                <w:rFonts w:asciiTheme="minorEastAsia" w:hAnsiTheme="minorEastAsia" w:eastAsiaTheme="minorEastAsia" w:cstheme="minorEastAsia"/>
                <w:sz w:val="24"/>
                <w:szCs w:val="24"/>
              </w:rPr>
            </w:pPr>
            <w:r>
              <w:rPr>
                <w:rFonts w:hint="eastAsia" w:asciiTheme="minorEastAsia" w:hAnsiTheme="minorEastAsia" w:eastAsiaTheme="minorEastAsia" w:cstheme="minorEastAsia"/>
                <w:sz w:val="24"/>
                <w:szCs w:val="24"/>
              </w:rPr>
              <w:t>23.1</w:t>
            </w:r>
          </w:p>
        </w:tc>
        <w:tc>
          <w:tcPr>
            <w:tcW w:w="2078" w:type="dxa"/>
            <w:vAlign w:val="center"/>
          </w:tcPr>
          <w:p>
            <w:pPr>
              <w:autoSpaceDE w:val="0"/>
              <w:autoSpaceDN w:val="0"/>
              <w:adjustRightInd w:val="0"/>
              <w:spacing w:line="360" w:lineRule="auto"/>
              <w:ind w:left="21" w:leftChars="10" w:right="21" w:rightChars="10"/>
              <w:jc w:val="center"/>
              <w:rPr>
                <w:rFonts w:asciiTheme="minorEastAsia" w:hAnsiTheme="minorEastAsia" w:eastAsiaTheme="minorEastAsia" w:cstheme="minorEastAsia"/>
                <w:snapToGrid w:val="0"/>
                <w:kern w:val="0"/>
                <w:sz w:val="24"/>
                <w:szCs w:val="24"/>
                <w:lang w:val="zh-CN"/>
              </w:rPr>
            </w:pPr>
            <w:r>
              <w:rPr>
                <w:rFonts w:hint="eastAsia" w:asciiTheme="minorEastAsia" w:hAnsiTheme="minorEastAsia" w:eastAsiaTheme="minorEastAsia" w:cstheme="minorEastAsia"/>
                <w:snapToGrid w:val="0"/>
                <w:kern w:val="0"/>
                <w:sz w:val="24"/>
                <w:szCs w:val="24"/>
                <w:highlight w:val="none"/>
                <w:lang w:val="zh-CN"/>
              </w:rPr>
              <w:t>磋商</w:t>
            </w:r>
            <w:r>
              <w:rPr>
                <w:rFonts w:hint="eastAsia" w:asciiTheme="minorEastAsia" w:hAnsiTheme="minorEastAsia" w:eastAsiaTheme="minorEastAsia" w:cstheme="minorEastAsia"/>
                <w:snapToGrid w:val="0"/>
                <w:kern w:val="0"/>
                <w:sz w:val="24"/>
                <w:szCs w:val="24"/>
                <w:lang w:val="zh-CN"/>
              </w:rPr>
              <w:t>小组人数</w:t>
            </w:r>
          </w:p>
        </w:tc>
        <w:tc>
          <w:tcPr>
            <w:tcW w:w="5963" w:type="dxa"/>
            <w:vAlign w:val="center"/>
          </w:tcPr>
          <w:p>
            <w:pPr>
              <w:spacing w:line="360" w:lineRule="auto"/>
              <w:rPr>
                <w:rFonts w:asciiTheme="minorEastAsia" w:hAnsiTheme="minorEastAsia" w:eastAsiaTheme="minorEastAsia" w:cstheme="minorEastAsia"/>
                <w:snapToGrid w:val="0"/>
                <w:kern w:val="0"/>
                <w:sz w:val="24"/>
                <w:szCs w:val="24"/>
              </w:rPr>
            </w:pPr>
            <w:r>
              <w:rPr>
                <w:rFonts w:ascii="宋体" w:hAnsi="宋体"/>
                <w:sz w:val="24"/>
                <w:highlight w:val="none"/>
              </w:rPr>
              <w:t>本</w:t>
            </w:r>
            <w:r>
              <w:rPr>
                <w:rFonts w:hint="eastAsia" w:ascii="宋体" w:hAnsi="宋体"/>
                <w:sz w:val="24"/>
                <w:highlight w:val="none"/>
              </w:rPr>
              <w:t>项目</w:t>
            </w:r>
            <w:r>
              <w:rPr>
                <w:rFonts w:ascii="宋体" w:hAnsi="宋体"/>
                <w:sz w:val="24"/>
                <w:highlight w:val="none"/>
              </w:rPr>
              <w:t>评标委员会由</w:t>
            </w:r>
            <w:r>
              <w:rPr>
                <w:rFonts w:hint="eastAsia" w:ascii="宋体" w:hAnsi="宋体"/>
                <w:sz w:val="24"/>
                <w:highlight w:val="none"/>
              </w:rPr>
              <w:t>3人</w:t>
            </w:r>
            <w:r>
              <w:rPr>
                <w:rFonts w:ascii="宋体" w:hAnsi="宋体"/>
                <w:sz w:val="24"/>
                <w:highlight w:val="none"/>
              </w:rPr>
              <w:t>组成，</w:t>
            </w:r>
            <w:r>
              <w:rPr>
                <w:rFonts w:hint="eastAsia" w:ascii="宋体" w:hAnsi="宋体"/>
                <w:sz w:val="24"/>
                <w:highlight w:val="none"/>
                <w:lang w:val="en-US" w:eastAsia="zh-CN"/>
              </w:rPr>
              <w:t>从</w:t>
            </w:r>
            <w:r>
              <w:rPr>
                <w:rFonts w:hint="eastAsia" w:ascii="宋体" w:hAnsi="宋体"/>
                <w:sz w:val="24"/>
                <w:highlight w:val="none"/>
              </w:rPr>
              <w:t>湖北</w:t>
            </w:r>
            <w:r>
              <w:rPr>
                <w:rFonts w:hint="eastAsia" w:ascii="宋体" w:hAnsi="宋体"/>
                <w:sz w:val="24"/>
                <w:highlight w:val="none"/>
                <w:lang w:val="en-US" w:eastAsia="zh-CN"/>
              </w:rPr>
              <w:t>中楚建设工程咨询有限公司</w:t>
            </w:r>
            <w:r>
              <w:rPr>
                <w:rFonts w:ascii="宋体" w:hAnsi="宋体"/>
                <w:sz w:val="24"/>
                <w:highlight w:val="none"/>
              </w:rPr>
              <w:t>专家管理系统中随机抽取评标专家</w:t>
            </w:r>
            <w:r>
              <w:rPr>
                <w:rFonts w:hint="eastAsia" w:ascii="宋体" w:hAnsi="宋体"/>
                <w:sz w:val="24"/>
                <w:highlight w:val="none"/>
                <w:u w:val="single"/>
                <w:lang w:val="en-US" w:eastAsia="zh-CN"/>
              </w:rPr>
              <w:t xml:space="preserve"> 3</w:t>
            </w:r>
            <w:r>
              <w:rPr>
                <w:rFonts w:ascii="宋体" w:hAnsi="宋体"/>
                <w:sz w:val="24"/>
                <w:highlight w:val="none"/>
              </w:rPr>
              <w:t>名</w:t>
            </w:r>
            <w:r>
              <w:rPr>
                <w:rFonts w:hint="eastAsia" w:ascii="宋体" w:hAnsi="宋体"/>
                <w:sz w:val="24"/>
                <w:highlight w:val="none"/>
              </w:rPr>
              <w:t>。</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57" w:type="dxa"/>
            <w:left w:w="57" w:type="dxa"/>
            <w:bottom w:w="57" w:type="dxa"/>
            <w:right w:w="57" w:type="dxa"/>
          </w:tblCellMar>
        </w:tblPrEx>
        <w:trPr>
          <w:trHeight w:val="454" w:hRule="atLeast"/>
          <w:jc w:val="center"/>
        </w:trPr>
        <w:tc>
          <w:tcPr>
            <w:tcW w:w="803" w:type="dxa"/>
            <w:vAlign w:val="center"/>
          </w:tcPr>
          <w:p>
            <w:pPr>
              <w:autoSpaceDE w:val="0"/>
              <w:autoSpaceDN w:val="0"/>
              <w:adjustRightInd w:val="0"/>
              <w:spacing w:line="360" w:lineRule="auto"/>
              <w:ind w:left="21" w:leftChars="10" w:right="21" w:rightChars="10"/>
              <w:jc w:val="center"/>
              <w:rPr>
                <w:rFonts w:asciiTheme="minorEastAsia" w:hAnsiTheme="minorEastAsia" w:eastAsiaTheme="minorEastAsia" w:cstheme="minorEastAsia"/>
                <w:sz w:val="24"/>
                <w:szCs w:val="24"/>
              </w:rPr>
            </w:pPr>
            <w:r>
              <w:rPr>
                <w:rFonts w:hint="eastAsia" w:asciiTheme="minorEastAsia" w:hAnsiTheme="minorEastAsia" w:eastAsiaTheme="minorEastAsia" w:cstheme="minorEastAsia"/>
                <w:sz w:val="24"/>
                <w:szCs w:val="24"/>
              </w:rPr>
              <w:t>23.2</w:t>
            </w:r>
          </w:p>
        </w:tc>
        <w:tc>
          <w:tcPr>
            <w:tcW w:w="2078" w:type="dxa"/>
            <w:vAlign w:val="center"/>
          </w:tcPr>
          <w:p>
            <w:pPr>
              <w:autoSpaceDE w:val="0"/>
              <w:autoSpaceDN w:val="0"/>
              <w:adjustRightInd w:val="0"/>
              <w:spacing w:line="360" w:lineRule="auto"/>
              <w:ind w:left="21" w:leftChars="10" w:right="21" w:rightChars="10"/>
              <w:jc w:val="center"/>
              <w:rPr>
                <w:rFonts w:asciiTheme="minorEastAsia" w:hAnsiTheme="minorEastAsia" w:eastAsiaTheme="minorEastAsia" w:cstheme="minorEastAsia"/>
                <w:snapToGrid w:val="0"/>
                <w:kern w:val="0"/>
                <w:sz w:val="24"/>
                <w:szCs w:val="24"/>
                <w:lang w:val="zh-CN"/>
              </w:rPr>
            </w:pPr>
            <w:r>
              <w:rPr>
                <w:rFonts w:hint="eastAsia" w:asciiTheme="minorEastAsia" w:hAnsiTheme="minorEastAsia" w:eastAsiaTheme="minorEastAsia" w:cstheme="minorEastAsia"/>
                <w:snapToGrid w:val="0"/>
                <w:kern w:val="0"/>
                <w:sz w:val="24"/>
                <w:szCs w:val="24"/>
                <w:lang w:val="zh-CN"/>
              </w:rPr>
              <w:t>评审专家的产生</w:t>
            </w:r>
          </w:p>
        </w:tc>
        <w:tc>
          <w:tcPr>
            <w:tcW w:w="5963" w:type="dxa"/>
            <w:vAlign w:val="center"/>
          </w:tcPr>
          <w:p>
            <w:pPr>
              <w:autoSpaceDE w:val="0"/>
              <w:autoSpaceDN w:val="0"/>
              <w:adjustRightInd w:val="0"/>
              <w:spacing w:line="360" w:lineRule="auto"/>
              <w:jc w:val="left"/>
              <w:rPr>
                <w:rFonts w:asciiTheme="minorEastAsia" w:hAnsiTheme="minorEastAsia" w:eastAsiaTheme="minorEastAsia" w:cstheme="minorEastAsia"/>
                <w:sz w:val="24"/>
                <w:szCs w:val="24"/>
                <w:lang w:val="zh-CN"/>
              </w:rPr>
            </w:pPr>
            <w:r>
              <w:rPr>
                <w:rFonts w:hint="eastAsia" w:asciiTheme="minorEastAsia" w:hAnsiTheme="minorEastAsia" w:eastAsiaTheme="minorEastAsia" w:cstheme="minorEastAsia"/>
                <w:sz w:val="24"/>
                <w:szCs w:val="24"/>
                <w:bdr w:val="single" w:color="auto" w:sz="4" w:space="0"/>
              </w:rPr>
              <w:t>√</w:t>
            </w:r>
            <w:r>
              <w:rPr>
                <w:rFonts w:hint="eastAsia" w:asciiTheme="minorEastAsia" w:hAnsiTheme="minorEastAsia" w:eastAsiaTheme="minorEastAsia" w:cstheme="minorEastAsia"/>
                <w:sz w:val="24"/>
                <w:szCs w:val="24"/>
                <w:lang w:val="zh-CN"/>
              </w:rPr>
              <w:t>湖北</w:t>
            </w:r>
            <w:r>
              <w:rPr>
                <w:rFonts w:hint="eastAsia" w:asciiTheme="minorEastAsia" w:hAnsiTheme="minorEastAsia" w:eastAsiaTheme="minorEastAsia" w:cstheme="minorEastAsia"/>
                <w:sz w:val="24"/>
                <w:szCs w:val="24"/>
                <w:lang w:val="en-US" w:eastAsia="zh-CN"/>
              </w:rPr>
              <w:t>中楚建设工程咨询有限公司</w:t>
            </w:r>
            <w:r>
              <w:rPr>
                <w:rFonts w:hint="eastAsia" w:asciiTheme="minorEastAsia" w:hAnsiTheme="minorEastAsia" w:eastAsiaTheme="minorEastAsia" w:cstheme="minorEastAsia"/>
                <w:sz w:val="24"/>
                <w:szCs w:val="24"/>
                <w:lang w:val="zh-CN"/>
              </w:rPr>
              <w:t>专家库中随机抽取</w:t>
            </w:r>
          </w:p>
          <w:p>
            <w:pPr>
              <w:autoSpaceDE w:val="0"/>
              <w:autoSpaceDN w:val="0"/>
              <w:adjustRightInd w:val="0"/>
              <w:spacing w:line="360" w:lineRule="auto"/>
              <w:jc w:val="left"/>
              <w:rPr>
                <w:rFonts w:asciiTheme="minorEastAsia" w:hAnsiTheme="minorEastAsia" w:eastAsiaTheme="minorEastAsia" w:cstheme="minorEastAsia"/>
                <w:snapToGrid w:val="0"/>
                <w:kern w:val="0"/>
                <w:sz w:val="24"/>
                <w:szCs w:val="24"/>
                <w:lang w:val="zh-CN"/>
              </w:rPr>
            </w:pPr>
            <w:r>
              <w:rPr>
                <w:rFonts w:hint="eastAsia" w:asciiTheme="minorEastAsia" w:hAnsiTheme="minorEastAsia" w:eastAsiaTheme="minorEastAsia" w:cstheme="minorEastAsia"/>
                <w:sz w:val="24"/>
                <w:szCs w:val="24"/>
                <w:lang w:val="zh-CN"/>
              </w:rPr>
              <w:t>□其他：</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57" w:type="dxa"/>
            <w:left w:w="57" w:type="dxa"/>
            <w:bottom w:w="57" w:type="dxa"/>
            <w:right w:w="57" w:type="dxa"/>
          </w:tblCellMar>
        </w:tblPrEx>
        <w:trPr>
          <w:trHeight w:val="1032" w:hRule="atLeast"/>
          <w:jc w:val="center"/>
        </w:trPr>
        <w:tc>
          <w:tcPr>
            <w:tcW w:w="803" w:type="dxa"/>
            <w:vAlign w:val="center"/>
          </w:tcPr>
          <w:p>
            <w:pPr>
              <w:autoSpaceDE w:val="0"/>
              <w:autoSpaceDN w:val="0"/>
              <w:adjustRightInd w:val="0"/>
              <w:spacing w:line="360" w:lineRule="auto"/>
              <w:ind w:left="21" w:leftChars="10" w:right="21" w:rightChars="10"/>
              <w:jc w:val="center"/>
              <w:rPr>
                <w:rFonts w:asciiTheme="minorEastAsia" w:hAnsiTheme="minorEastAsia" w:eastAsiaTheme="minorEastAsia" w:cstheme="minorEastAsia"/>
                <w:sz w:val="24"/>
                <w:szCs w:val="24"/>
              </w:rPr>
            </w:pPr>
            <w:r>
              <w:rPr>
                <w:rFonts w:hint="eastAsia" w:asciiTheme="minorEastAsia" w:hAnsiTheme="minorEastAsia" w:eastAsiaTheme="minorEastAsia" w:cstheme="minorEastAsia"/>
                <w:sz w:val="24"/>
                <w:szCs w:val="24"/>
              </w:rPr>
              <w:t>26.4</w:t>
            </w:r>
          </w:p>
        </w:tc>
        <w:tc>
          <w:tcPr>
            <w:tcW w:w="2078" w:type="dxa"/>
            <w:vAlign w:val="center"/>
          </w:tcPr>
          <w:p>
            <w:pPr>
              <w:autoSpaceDE w:val="0"/>
              <w:autoSpaceDN w:val="0"/>
              <w:adjustRightInd w:val="0"/>
              <w:spacing w:line="360" w:lineRule="auto"/>
              <w:ind w:left="21" w:leftChars="10" w:right="21" w:rightChars="10"/>
              <w:jc w:val="center"/>
              <w:rPr>
                <w:rFonts w:asciiTheme="minorEastAsia" w:hAnsiTheme="minorEastAsia" w:eastAsiaTheme="minorEastAsia" w:cstheme="minorEastAsia"/>
                <w:snapToGrid w:val="0"/>
                <w:kern w:val="0"/>
                <w:sz w:val="24"/>
                <w:szCs w:val="24"/>
                <w:lang w:val="zh-CN"/>
              </w:rPr>
            </w:pPr>
            <w:r>
              <w:rPr>
                <w:rFonts w:hint="eastAsia" w:asciiTheme="minorEastAsia" w:hAnsiTheme="minorEastAsia" w:eastAsiaTheme="minorEastAsia" w:cstheme="minorEastAsia"/>
                <w:snapToGrid w:val="0"/>
                <w:kern w:val="0"/>
                <w:sz w:val="24"/>
                <w:szCs w:val="24"/>
                <w:lang w:val="zh-CN"/>
              </w:rPr>
              <w:t>确定提交最后报价供应商的方式</w:t>
            </w:r>
          </w:p>
        </w:tc>
        <w:tc>
          <w:tcPr>
            <w:tcW w:w="5963" w:type="dxa"/>
            <w:vAlign w:val="center"/>
          </w:tcPr>
          <w:p>
            <w:pPr>
              <w:autoSpaceDE w:val="0"/>
              <w:autoSpaceDN w:val="0"/>
              <w:adjustRightInd w:val="0"/>
              <w:spacing w:line="360" w:lineRule="auto"/>
              <w:jc w:val="left"/>
              <w:rPr>
                <w:rFonts w:asciiTheme="minorEastAsia" w:hAnsiTheme="minorEastAsia" w:eastAsiaTheme="minorEastAsia" w:cstheme="minorEastAsia"/>
                <w:sz w:val="24"/>
                <w:szCs w:val="24"/>
                <w:lang w:val="zh-CN"/>
              </w:rPr>
            </w:pPr>
            <w:r>
              <w:rPr>
                <w:rFonts w:hint="eastAsia" w:asciiTheme="minorEastAsia" w:hAnsiTheme="minorEastAsia" w:eastAsiaTheme="minorEastAsia" w:cstheme="minorEastAsia"/>
                <w:sz w:val="24"/>
                <w:szCs w:val="24"/>
                <w:bdr w:val="single" w:color="auto" w:sz="4" w:space="0"/>
              </w:rPr>
              <w:t>√</w:t>
            </w:r>
            <w:r>
              <w:rPr>
                <w:rFonts w:hint="eastAsia" w:asciiTheme="minorEastAsia" w:hAnsiTheme="minorEastAsia" w:eastAsiaTheme="minorEastAsia" w:cstheme="minorEastAsia"/>
                <w:sz w:val="24"/>
                <w:szCs w:val="24"/>
                <w:lang w:val="zh-CN"/>
              </w:rPr>
              <w:t>本项目按照</w:t>
            </w:r>
            <w:r>
              <w:rPr>
                <w:rFonts w:hint="eastAsia" w:asciiTheme="minorEastAsia" w:hAnsiTheme="minorEastAsia" w:eastAsiaTheme="minorEastAsia" w:cstheme="minorEastAsia"/>
                <w:snapToGrid w:val="0"/>
                <w:kern w:val="0"/>
                <w:sz w:val="24"/>
                <w:szCs w:val="24"/>
                <w:lang w:val="zh-CN"/>
              </w:rPr>
              <w:t>第（1）条规定确定提交最后报价供应商</w:t>
            </w:r>
          </w:p>
          <w:p>
            <w:pPr>
              <w:autoSpaceDE w:val="0"/>
              <w:autoSpaceDN w:val="0"/>
              <w:adjustRightInd w:val="0"/>
              <w:spacing w:line="360" w:lineRule="auto"/>
              <w:jc w:val="left"/>
              <w:rPr>
                <w:rFonts w:asciiTheme="minorEastAsia" w:hAnsiTheme="minorEastAsia" w:eastAsiaTheme="minorEastAsia" w:cstheme="minorEastAsia"/>
                <w:snapToGrid w:val="0"/>
                <w:kern w:val="0"/>
                <w:sz w:val="24"/>
                <w:szCs w:val="24"/>
                <w:lang w:val="zh-CN"/>
              </w:rPr>
            </w:pPr>
            <w:r>
              <w:rPr>
                <w:rFonts w:hint="eastAsia" w:asciiTheme="minorEastAsia" w:hAnsiTheme="minorEastAsia" w:eastAsiaTheme="minorEastAsia" w:cstheme="minorEastAsia"/>
                <w:sz w:val="24"/>
                <w:szCs w:val="24"/>
                <w:lang w:val="zh-CN"/>
              </w:rPr>
              <w:t>□本项目适用</w:t>
            </w:r>
            <w:r>
              <w:rPr>
                <w:rFonts w:hint="eastAsia" w:asciiTheme="minorEastAsia" w:hAnsiTheme="minorEastAsia" w:eastAsiaTheme="minorEastAsia" w:cstheme="minorEastAsia"/>
                <w:snapToGrid w:val="0"/>
                <w:kern w:val="0"/>
                <w:sz w:val="24"/>
                <w:szCs w:val="24"/>
                <w:lang w:val="zh-CN"/>
              </w:rPr>
              <w:t>第（2）条规定确定提交最后报价供应商</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57" w:type="dxa"/>
            <w:left w:w="57" w:type="dxa"/>
            <w:bottom w:w="57" w:type="dxa"/>
            <w:right w:w="57" w:type="dxa"/>
          </w:tblCellMar>
        </w:tblPrEx>
        <w:trPr>
          <w:trHeight w:val="1032" w:hRule="atLeast"/>
          <w:jc w:val="center"/>
        </w:trPr>
        <w:tc>
          <w:tcPr>
            <w:tcW w:w="803" w:type="dxa"/>
            <w:vAlign w:val="center"/>
          </w:tcPr>
          <w:p>
            <w:pPr>
              <w:autoSpaceDE w:val="0"/>
              <w:autoSpaceDN w:val="0"/>
              <w:adjustRightInd w:val="0"/>
              <w:spacing w:line="360" w:lineRule="auto"/>
              <w:ind w:left="21" w:leftChars="10" w:right="21" w:rightChars="10"/>
              <w:jc w:val="center"/>
              <w:rPr>
                <w:rFonts w:asciiTheme="minorEastAsia" w:hAnsiTheme="minorEastAsia" w:eastAsiaTheme="minorEastAsia" w:cstheme="minorEastAsia"/>
                <w:sz w:val="24"/>
                <w:szCs w:val="24"/>
              </w:rPr>
            </w:pPr>
            <w:r>
              <w:rPr>
                <w:rFonts w:hint="eastAsia" w:asciiTheme="minorEastAsia" w:hAnsiTheme="minorEastAsia" w:eastAsiaTheme="minorEastAsia" w:cstheme="minorEastAsia"/>
                <w:sz w:val="24"/>
                <w:szCs w:val="24"/>
              </w:rPr>
              <w:t>27.2</w:t>
            </w:r>
          </w:p>
        </w:tc>
        <w:tc>
          <w:tcPr>
            <w:tcW w:w="2078" w:type="dxa"/>
            <w:vAlign w:val="center"/>
          </w:tcPr>
          <w:p>
            <w:pPr>
              <w:autoSpaceDE w:val="0"/>
              <w:autoSpaceDN w:val="0"/>
              <w:adjustRightInd w:val="0"/>
              <w:spacing w:line="360" w:lineRule="auto"/>
              <w:ind w:left="21" w:leftChars="10" w:right="21" w:rightChars="10"/>
              <w:jc w:val="center"/>
              <w:rPr>
                <w:rFonts w:asciiTheme="minorEastAsia" w:hAnsiTheme="minorEastAsia" w:eastAsiaTheme="minorEastAsia" w:cstheme="minorEastAsia"/>
                <w:snapToGrid w:val="0"/>
                <w:kern w:val="0"/>
                <w:sz w:val="24"/>
                <w:szCs w:val="24"/>
                <w:lang w:val="zh-CN"/>
              </w:rPr>
            </w:pPr>
            <w:r>
              <w:rPr>
                <w:rFonts w:hint="eastAsia" w:asciiTheme="minorEastAsia" w:hAnsiTheme="minorEastAsia" w:eastAsiaTheme="minorEastAsia" w:cstheme="minorEastAsia"/>
                <w:snapToGrid w:val="0"/>
                <w:kern w:val="0"/>
                <w:sz w:val="24"/>
                <w:szCs w:val="24"/>
                <w:lang w:val="zh-CN"/>
              </w:rPr>
              <w:t>推荐成交候选供应商数量</w:t>
            </w:r>
          </w:p>
        </w:tc>
        <w:tc>
          <w:tcPr>
            <w:tcW w:w="5963" w:type="dxa"/>
            <w:vAlign w:val="center"/>
          </w:tcPr>
          <w:p>
            <w:pPr>
              <w:spacing w:line="360" w:lineRule="auto"/>
              <w:rPr>
                <w:rFonts w:asciiTheme="minorEastAsia" w:hAnsiTheme="minorEastAsia" w:eastAsiaTheme="minorEastAsia" w:cstheme="minorEastAsia"/>
                <w:sz w:val="24"/>
                <w:szCs w:val="24"/>
              </w:rPr>
            </w:pPr>
            <w:r>
              <w:rPr>
                <w:rFonts w:hint="eastAsia" w:asciiTheme="minorEastAsia" w:hAnsiTheme="minorEastAsia" w:eastAsiaTheme="minorEastAsia" w:cstheme="minorEastAsia"/>
                <w:sz w:val="24"/>
                <w:szCs w:val="24"/>
              </w:rPr>
              <w:t>本项目推荐3名成交候选供应商。</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57" w:type="dxa"/>
            <w:left w:w="57" w:type="dxa"/>
            <w:bottom w:w="57" w:type="dxa"/>
            <w:right w:w="57" w:type="dxa"/>
          </w:tblCellMar>
        </w:tblPrEx>
        <w:trPr>
          <w:trHeight w:val="1032" w:hRule="atLeast"/>
          <w:jc w:val="center"/>
        </w:trPr>
        <w:tc>
          <w:tcPr>
            <w:tcW w:w="803" w:type="dxa"/>
            <w:vAlign w:val="center"/>
          </w:tcPr>
          <w:p>
            <w:pPr>
              <w:autoSpaceDE w:val="0"/>
              <w:autoSpaceDN w:val="0"/>
              <w:adjustRightInd w:val="0"/>
              <w:spacing w:line="360" w:lineRule="auto"/>
              <w:ind w:left="21" w:leftChars="10" w:right="21" w:rightChars="10"/>
              <w:jc w:val="center"/>
              <w:rPr>
                <w:rFonts w:asciiTheme="minorEastAsia" w:hAnsiTheme="minorEastAsia" w:eastAsiaTheme="minorEastAsia" w:cstheme="minorEastAsia"/>
                <w:sz w:val="24"/>
                <w:szCs w:val="24"/>
              </w:rPr>
            </w:pPr>
            <w:r>
              <w:rPr>
                <w:rFonts w:hint="eastAsia" w:asciiTheme="minorEastAsia" w:hAnsiTheme="minorEastAsia" w:eastAsiaTheme="minorEastAsia" w:cstheme="minorEastAsia"/>
                <w:sz w:val="24"/>
                <w:szCs w:val="24"/>
              </w:rPr>
              <w:t>28.4</w:t>
            </w:r>
          </w:p>
        </w:tc>
        <w:tc>
          <w:tcPr>
            <w:tcW w:w="2078" w:type="dxa"/>
            <w:vAlign w:val="center"/>
          </w:tcPr>
          <w:p>
            <w:pPr>
              <w:autoSpaceDE w:val="0"/>
              <w:autoSpaceDN w:val="0"/>
              <w:adjustRightInd w:val="0"/>
              <w:spacing w:line="360" w:lineRule="auto"/>
              <w:ind w:left="21" w:leftChars="10" w:right="21" w:rightChars="10"/>
              <w:jc w:val="center"/>
              <w:rPr>
                <w:rFonts w:asciiTheme="minorEastAsia" w:hAnsiTheme="minorEastAsia" w:eastAsiaTheme="minorEastAsia" w:cstheme="minorEastAsia"/>
                <w:snapToGrid w:val="0"/>
                <w:kern w:val="0"/>
                <w:sz w:val="24"/>
                <w:szCs w:val="24"/>
                <w:lang w:val="zh-CN"/>
              </w:rPr>
            </w:pPr>
            <w:r>
              <w:rPr>
                <w:rFonts w:hint="eastAsia" w:asciiTheme="minorEastAsia" w:hAnsiTheme="minorEastAsia" w:eastAsiaTheme="minorEastAsia" w:cstheme="minorEastAsia"/>
                <w:snapToGrid w:val="0"/>
                <w:kern w:val="0"/>
                <w:sz w:val="24"/>
                <w:szCs w:val="24"/>
                <w:lang w:val="zh-CN"/>
              </w:rPr>
              <w:t>成交通知书的领取时间</w:t>
            </w:r>
          </w:p>
        </w:tc>
        <w:tc>
          <w:tcPr>
            <w:tcW w:w="5963" w:type="dxa"/>
            <w:vAlign w:val="center"/>
          </w:tcPr>
          <w:p>
            <w:pPr>
              <w:spacing w:line="360" w:lineRule="auto"/>
              <w:rPr>
                <w:rFonts w:asciiTheme="minorEastAsia" w:hAnsiTheme="minorEastAsia" w:eastAsiaTheme="minorEastAsia" w:cstheme="minorEastAsia"/>
                <w:sz w:val="24"/>
                <w:szCs w:val="24"/>
                <w:bdr w:val="single" w:color="auto" w:sz="4" w:space="0"/>
              </w:rPr>
            </w:pPr>
            <w:r>
              <w:rPr>
                <w:rFonts w:hint="eastAsia" w:asciiTheme="minorEastAsia" w:hAnsiTheme="minorEastAsia" w:eastAsiaTheme="minorEastAsia" w:cstheme="minorEastAsia"/>
                <w:sz w:val="24"/>
                <w:szCs w:val="24"/>
              </w:rPr>
              <w:t>成交通知书与成交结果公告同时发出，成交供应商在成交结果公告发布以后即可领取。</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57" w:type="dxa"/>
            <w:left w:w="57" w:type="dxa"/>
            <w:bottom w:w="57" w:type="dxa"/>
            <w:right w:w="57" w:type="dxa"/>
          </w:tblCellMar>
        </w:tblPrEx>
        <w:trPr>
          <w:trHeight w:val="454" w:hRule="atLeast"/>
          <w:jc w:val="center"/>
        </w:trPr>
        <w:tc>
          <w:tcPr>
            <w:tcW w:w="803" w:type="dxa"/>
            <w:vAlign w:val="center"/>
          </w:tcPr>
          <w:p>
            <w:pPr>
              <w:autoSpaceDE w:val="0"/>
              <w:autoSpaceDN w:val="0"/>
              <w:adjustRightInd w:val="0"/>
              <w:spacing w:line="360" w:lineRule="auto"/>
              <w:ind w:left="21" w:leftChars="10" w:right="21" w:rightChars="10"/>
              <w:jc w:val="center"/>
              <w:rPr>
                <w:rFonts w:asciiTheme="minorEastAsia" w:hAnsiTheme="minorEastAsia" w:eastAsiaTheme="minorEastAsia" w:cstheme="minorEastAsia"/>
                <w:sz w:val="24"/>
                <w:szCs w:val="24"/>
              </w:rPr>
            </w:pPr>
            <w:r>
              <w:rPr>
                <w:rFonts w:hint="eastAsia" w:asciiTheme="minorEastAsia" w:hAnsiTheme="minorEastAsia" w:eastAsiaTheme="minorEastAsia" w:cstheme="minorEastAsia"/>
                <w:sz w:val="24"/>
                <w:szCs w:val="24"/>
              </w:rPr>
              <w:t>29.1</w:t>
            </w:r>
          </w:p>
        </w:tc>
        <w:tc>
          <w:tcPr>
            <w:tcW w:w="2078" w:type="dxa"/>
            <w:vAlign w:val="center"/>
          </w:tcPr>
          <w:p>
            <w:pPr>
              <w:autoSpaceDE w:val="0"/>
              <w:autoSpaceDN w:val="0"/>
              <w:adjustRightInd w:val="0"/>
              <w:spacing w:line="360" w:lineRule="auto"/>
              <w:ind w:left="21" w:leftChars="10" w:right="21" w:rightChars="10"/>
              <w:jc w:val="center"/>
              <w:rPr>
                <w:rFonts w:asciiTheme="minorEastAsia" w:hAnsiTheme="minorEastAsia" w:eastAsiaTheme="minorEastAsia" w:cstheme="minorEastAsia"/>
                <w:snapToGrid w:val="0"/>
                <w:kern w:val="0"/>
                <w:sz w:val="24"/>
                <w:szCs w:val="24"/>
                <w:lang w:val="zh-CN"/>
              </w:rPr>
            </w:pPr>
            <w:r>
              <w:rPr>
                <w:rFonts w:hint="eastAsia" w:asciiTheme="minorEastAsia" w:hAnsiTheme="minorEastAsia" w:eastAsiaTheme="minorEastAsia" w:cstheme="minorEastAsia"/>
                <w:snapToGrid w:val="0"/>
                <w:kern w:val="0"/>
                <w:sz w:val="24"/>
                <w:szCs w:val="24"/>
                <w:lang w:val="zh-CN"/>
              </w:rPr>
              <w:t>履约保证金</w:t>
            </w:r>
          </w:p>
        </w:tc>
        <w:tc>
          <w:tcPr>
            <w:tcW w:w="5963" w:type="dxa"/>
            <w:vAlign w:val="center"/>
          </w:tcPr>
          <w:p>
            <w:pPr>
              <w:tabs>
                <w:tab w:val="left" w:pos="1260"/>
              </w:tabs>
              <w:snapToGrid w:val="0"/>
              <w:spacing w:line="360" w:lineRule="auto"/>
              <w:rPr>
                <w:rFonts w:asciiTheme="minorEastAsia" w:hAnsiTheme="minorEastAsia" w:eastAsiaTheme="minorEastAsia" w:cstheme="minorEastAsia"/>
                <w:b/>
                <w:sz w:val="24"/>
                <w:szCs w:val="24"/>
              </w:rPr>
            </w:pPr>
            <w:r>
              <w:rPr>
                <w:rFonts w:hint="eastAsia" w:asciiTheme="minorEastAsia" w:hAnsiTheme="minorEastAsia" w:eastAsiaTheme="minorEastAsia" w:cstheme="minorEastAsia"/>
                <w:sz w:val="24"/>
                <w:szCs w:val="24"/>
              </w:rPr>
              <w:t>□有</w:t>
            </w:r>
          </w:p>
          <w:p>
            <w:pPr>
              <w:tabs>
                <w:tab w:val="left" w:pos="1260"/>
              </w:tabs>
              <w:snapToGrid w:val="0"/>
              <w:spacing w:line="360" w:lineRule="auto"/>
              <w:rPr>
                <w:rFonts w:asciiTheme="minorEastAsia" w:hAnsiTheme="minorEastAsia" w:eastAsiaTheme="minorEastAsia" w:cstheme="minorEastAsia"/>
                <w:sz w:val="24"/>
                <w:szCs w:val="24"/>
              </w:rPr>
            </w:pPr>
            <w:r>
              <w:rPr>
                <w:rFonts w:hint="eastAsia" w:asciiTheme="minorEastAsia" w:hAnsiTheme="minorEastAsia" w:eastAsiaTheme="minorEastAsia" w:cstheme="minorEastAsia"/>
                <w:sz w:val="24"/>
                <w:szCs w:val="24"/>
                <w:bdr w:val="single" w:color="auto" w:sz="4" w:space="0"/>
              </w:rPr>
              <w:t>√</w:t>
            </w:r>
            <w:r>
              <w:rPr>
                <w:rFonts w:hint="eastAsia" w:asciiTheme="minorEastAsia" w:hAnsiTheme="minorEastAsia" w:eastAsiaTheme="minorEastAsia" w:cstheme="minorEastAsia"/>
                <w:sz w:val="24"/>
                <w:szCs w:val="24"/>
              </w:rPr>
              <w:t>无</w:t>
            </w:r>
          </w:p>
          <w:p>
            <w:pPr>
              <w:tabs>
                <w:tab w:val="left" w:pos="1260"/>
              </w:tabs>
              <w:snapToGrid w:val="0"/>
              <w:spacing w:line="360" w:lineRule="auto"/>
              <w:rPr>
                <w:rFonts w:asciiTheme="minorEastAsia" w:hAnsiTheme="minorEastAsia" w:eastAsiaTheme="minorEastAsia" w:cstheme="minorEastAsia"/>
                <w:sz w:val="24"/>
                <w:szCs w:val="24"/>
                <w:u w:val="single"/>
              </w:rPr>
            </w:pPr>
            <w:r>
              <w:rPr>
                <w:rFonts w:hint="eastAsia" w:asciiTheme="minorEastAsia" w:hAnsiTheme="minorEastAsia" w:eastAsiaTheme="minorEastAsia" w:cstheme="minorEastAsia"/>
                <w:sz w:val="24"/>
                <w:szCs w:val="24"/>
              </w:rPr>
              <w:t>履约担保金额：/</w:t>
            </w:r>
          </w:p>
          <w:p>
            <w:pPr>
              <w:autoSpaceDE w:val="0"/>
              <w:autoSpaceDN w:val="0"/>
              <w:adjustRightInd w:val="0"/>
              <w:snapToGrid w:val="0"/>
              <w:spacing w:line="360" w:lineRule="auto"/>
              <w:ind w:right="21" w:rightChars="10"/>
              <w:jc w:val="left"/>
              <w:rPr>
                <w:rFonts w:asciiTheme="minorEastAsia" w:hAnsiTheme="minorEastAsia" w:eastAsiaTheme="minorEastAsia" w:cstheme="minorEastAsia"/>
                <w:color w:val="FF0000"/>
                <w:sz w:val="24"/>
                <w:szCs w:val="24"/>
                <w:highlight w:val="yellow"/>
              </w:rPr>
            </w:pPr>
            <w:r>
              <w:rPr>
                <w:rFonts w:hint="eastAsia" w:asciiTheme="minorEastAsia" w:hAnsiTheme="minorEastAsia" w:eastAsiaTheme="minorEastAsia" w:cstheme="minorEastAsia"/>
                <w:sz w:val="24"/>
                <w:szCs w:val="24"/>
                <w:highlight w:val="none"/>
              </w:rPr>
              <w:t>履约担保形式：支票、汇票、本票或者金融机构、担保机构出具的保函等非现金形式提交</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57" w:type="dxa"/>
            <w:left w:w="57" w:type="dxa"/>
            <w:bottom w:w="57" w:type="dxa"/>
            <w:right w:w="57" w:type="dxa"/>
          </w:tblCellMar>
        </w:tblPrEx>
        <w:trPr>
          <w:trHeight w:val="454" w:hRule="atLeast"/>
          <w:jc w:val="center"/>
        </w:trPr>
        <w:tc>
          <w:tcPr>
            <w:tcW w:w="803" w:type="dxa"/>
            <w:vAlign w:val="center"/>
          </w:tcPr>
          <w:p>
            <w:pPr>
              <w:autoSpaceDE w:val="0"/>
              <w:autoSpaceDN w:val="0"/>
              <w:snapToGrid w:val="0"/>
              <w:spacing w:line="360" w:lineRule="auto"/>
              <w:jc w:val="center"/>
              <w:rPr>
                <w:rFonts w:asciiTheme="minorEastAsia" w:hAnsiTheme="minorEastAsia" w:eastAsiaTheme="minorEastAsia" w:cstheme="minorEastAsia"/>
                <w:sz w:val="24"/>
                <w:szCs w:val="24"/>
              </w:rPr>
            </w:pPr>
            <w:r>
              <w:rPr>
                <w:rFonts w:hint="eastAsia" w:asciiTheme="minorEastAsia" w:hAnsiTheme="minorEastAsia" w:eastAsiaTheme="minorEastAsia" w:cstheme="minorEastAsia"/>
                <w:sz w:val="24"/>
                <w:szCs w:val="24"/>
              </w:rPr>
              <w:t>30.1</w:t>
            </w:r>
          </w:p>
        </w:tc>
        <w:tc>
          <w:tcPr>
            <w:tcW w:w="2078" w:type="dxa"/>
            <w:vAlign w:val="center"/>
          </w:tcPr>
          <w:p>
            <w:pPr>
              <w:autoSpaceDE w:val="0"/>
              <w:autoSpaceDN w:val="0"/>
              <w:snapToGrid w:val="0"/>
              <w:spacing w:line="360" w:lineRule="auto"/>
              <w:jc w:val="center"/>
              <w:rPr>
                <w:rFonts w:asciiTheme="minorEastAsia" w:hAnsiTheme="minorEastAsia" w:eastAsiaTheme="minorEastAsia" w:cstheme="minorEastAsia"/>
                <w:sz w:val="24"/>
                <w:szCs w:val="24"/>
              </w:rPr>
            </w:pPr>
            <w:r>
              <w:rPr>
                <w:rFonts w:hint="eastAsia" w:asciiTheme="minorEastAsia" w:hAnsiTheme="minorEastAsia" w:eastAsiaTheme="minorEastAsia" w:cstheme="minorEastAsia"/>
                <w:sz w:val="24"/>
                <w:szCs w:val="24"/>
              </w:rPr>
              <w:t>质疑期</w:t>
            </w:r>
          </w:p>
        </w:tc>
        <w:tc>
          <w:tcPr>
            <w:tcW w:w="5963" w:type="dxa"/>
            <w:vAlign w:val="center"/>
          </w:tcPr>
          <w:p>
            <w:pPr>
              <w:tabs>
                <w:tab w:val="left" w:pos="1260"/>
              </w:tabs>
              <w:snapToGrid w:val="0"/>
              <w:spacing w:line="360" w:lineRule="auto"/>
              <w:rPr>
                <w:rFonts w:asciiTheme="minorEastAsia" w:hAnsiTheme="minorEastAsia" w:eastAsiaTheme="minorEastAsia" w:cstheme="minorEastAsia"/>
                <w:sz w:val="24"/>
                <w:szCs w:val="24"/>
              </w:rPr>
            </w:pPr>
            <w:r>
              <w:rPr>
                <w:rFonts w:hint="eastAsia" w:asciiTheme="minorEastAsia" w:hAnsiTheme="minorEastAsia" w:eastAsiaTheme="minorEastAsia" w:cstheme="minorEastAsia"/>
                <w:snapToGrid w:val="0"/>
                <w:kern w:val="0"/>
                <w:sz w:val="24"/>
                <w:szCs w:val="24"/>
                <w:lang w:val="zh-CN"/>
              </w:rPr>
              <w:t>供应商认为磋商文件、磋商过程和成交结果使自己的权益受到损害的，可以在知道或者应知其权益受到损害之日起7个工作日内，以书面形式向采购人或采购代理机构提出质疑。</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57" w:type="dxa"/>
            <w:left w:w="57" w:type="dxa"/>
            <w:bottom w:w="57" w:type="dxa"/>
            <w:right w:w="57" w:type="dxa"/>
          </w:tblCellMar>
        </w:tblPrEx>
        <w:trPr>
          <w:trHeight w:val="454" w:hRule="atLeast"/>
          <w:jc w:val="center"/>
        </w:trPr>
        <w:tc>
          <w:tcPr>
            <w:tcW w:w="803" w:type="dxa"/>
            <w:vAlign w:val="center"/>
          </w:tcPr>
          <w:p>
            <w:pPr>
              <w:autoSpaceDE w:val="0"/>
              <w:autoSpaceDN w:val="0"/>
              <w:snapToGrid w:val="0"/>
              <w:spacing w:line="360" w:lineRule="auto"/>
              <w:jc w:val="center"/>
              <w:rPr>
                <w:rFonts w:asciiTheme="minorEastAsia" w:hAnsiTheme="minorEastAsia" w:eastAsiaTheme="minorEastAsia" w:cstheme="minorEastAsia"/>
                <w:sz w:val="24"/>
                <w:szCs w:val="24"/>
              </w:rPr>
            </w:pPr>
            <w:r>
              <w:rPr>
                <w:rFonts w:hint="eastAsia" w:asciiTheme="minorEastAsia" w:hAnsiTheme="minorEastAsia" w:eastAsiaTheme="minorEastAsia" w:cstheme="minorEastAsia"/>
                <w:sz w:val="24"/>
                <w:szCs w:val="24"/>
              </w:rPr>
              <w:t>31.1</w:t>
            </w:r>
          </w:p>
        </w:tc>
        <w:tc>
          <w:tcPr>
            <w:tcW w:w="2078" w:type="dxa"/>
            <w:vAlign w:val="center"/>
          </w:tcPr>
          <w:p>
            <w:pPr>
              <w:autoSpaceDE w:val="0"/>
              <w:autoSpaceDN w:val="0"/>
              <w:snapToGrid w:val="0"/>
              <w:spacing w:line="360" w:lineRule="auto"/>
              <w:jc w:val="center"/>
              <w:rPr>
                <w:rFonts w:asciiTheme="minorEastAsia" w:hAnsiTheme="minorEastAsia" w:eastAsiaTheme="minorEastAsia" w:cstheme="minorEastAsia"/>
                <w:sz w:val="24"/>
                <w:szCs w:val="24"/>
              </w:rPr>
            </w:pPr>
            <w:r>
              <w:rPr>
                <w:rFonts w:hint="eastAsia" w:asciiTheme="minorEastAsia" w:hAnsiTheme="minorEastAsia" w:eastAsiaTheme="minorEastAsia" w:cstheme="minorEastAsia"/>
                <w:sz w:val="24"/>
                <w:szCs w:val="24"/>
              </w:rPr>
              <w:t>质疑回复</w:t>
            </w:r>
          </w:p>
        </w:tc>
        <w:tc>
          <w:tcPr>
            <w:tcW w:w="5963" w:type="dxa"/>
            <w:vAlign w:val="center"/>
          </w:tcPr>
          <w:p>
            <w:pPr>
              <w:tabs>
                <w:tab w:val="left" w:pos="1260"/>
              </w:tabs>
              <w:snapToGrid w:val="0"/>
              <w:spacing w:line="360" w:lineRule="auto"/>
              <w:rPr>
                <w:rFonts w:asciiTheme="minorEastAsia" w:hAnsiTheme="minorEastAsia" w:eastAsiaTheme="minorEastAsia" w:cstheme="minorEastAsia"/>
                <w:sz w:val="24"/>
                <w:szCs w:val="24"/>
              </w:rPr>
            </w:pPr>
            <w:r>
              <w:rPr>
                <w:rFonts w:hint="eastAsia" w:asciiTheme="minorEastAsia" w:hAnsiTheme="minorEastAsia" w:eastAsiaTheme="minorEastAsia" w:cstheme="minorEastAsia"/>
                <w:sz w:val="24"/>
                <w:szCs w:val="24"/>
              </w:rPr>
              <w:t>采购人或采购代理机构应当在收到供应商的书面质疑后7个工作日内作出答复，并以书面形式通知质疑供应商和其他有关供应商，但答复的内容不得涉及商业秘密。</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57" w:type="dxa"/>
            <w:left w:w="57" w:type="dxa"/>
            <w:bottom w:w="57" w:type="dxa"/>
            <w:right w:w="57" w:type="dxa"/>
          </w:tblCellMar>
        </w:tblPrEx>
        <w:trPr>
          <w:trHeight w:val="454" w:hRule="atLeast"/>
          <w:jc w:val="center"/>
        </w:trPr>
        <w:tc>
          <w:tcPr>
            <w:tcW w:w="803" w:type="dxa"/>
            <w:vAlign w:val="center"/>
          </w:tcPr>
          <w:p>
            <w:pPr>
              <w:autoSpaceDE w:val="0"/>
              <w:autoSpaceDN w:val="0"/>
              <w:snapToGrid w:val="0"/>
              <w:spacing w:line="360" w:lineRule="auto"/>
              <w:jc w:val="center"/>
              <w:rPr>
                <w:rFonts w:asciiTheme="minorEastAsia" w:hAnsiTheme="minorEastAsia" w:eastAsiaTheme="minorEastAsia" w:cstheme="minorEastAsia"/>
                <w:sz w:val="24"/>
                <w:szCs w:val="24"/>
              </w:rPr>
            </w:pPr>
            <w:r>
              <w:rPr>
                <w:rFonts w:hint="eastAsia" w:asciiTheme="minorEastAsia" w:hAnsiTheme="minorEastAsia" w:eastAsiaTheme="minorEastAsia" w:cstheme="minorEastAsia"/>
                <w:sz w:val="24"/>
                <w:szCs w:val="24"/>
              </w:rPr>
              <w:t>33.1</w:t>
            </w:r>
          </w:p>
        </w:tc>
        <w:tc>
          <w:tcPr>
            <w:tcW w:w="2078" w:type="dxa"/>
            <w:vAlign w:val="center"/>
          </w:tcPr>
          <w:p>
            <w:pPr>
              <w:autoSpaceDE w:val="0"/>
              <w:autoSpaceDN w:val="0"/>
              <w:snapToGrid w:val="0"/>
              <w:spacing w:line="360" w:lineRule="auto"/>
              <w:jc w:val="center"/>
              <w:rPr>
                <w:rFonts w:asciiTheme="minorEastAsia" w:hAnsiTheme="minorEastAsia" w:eastAsiaTheme="minorEastAsia" w:cstheme="minorEastAsia"/>
                <w:color w:val="000000" w:themeColor="text1"/>
                <w:sz w:val="24"/>
                <w:szCs w:val="24"/>
                <w14:textFill>
                  <w14:solidFill>
                    <w14:schemeClr w14:val="tx1"/>
                  </w14:solidFill>
                </w14:textFill>
              </w:rPr>
            </w:pPr>
            <w:r>
              <w:rPr>
                <w:rFonts w:hint="eastAsia" w:asciiTheme="minorEastAsia" w:hAnsiTheme="minorEastAsia" w:eastAsiaTheme="minorEastAsia" w:cstheme="minorEastAsia"/>
                <w:color w:val="000000" w:themeColor="text1"/>
                <w:sz w:val="24"/>
                <w:szCs w:val="24"/>
                <w14:textFill>
                  <w14:solidFill>
                    <w14:schemeClr w14:val="tx1"/>
                  </w14:solidFill>
                </w14:textFill>
              </w:rPr>
              <w:t>是否接受进口产品</w:t>
            </w:r>
          </w:p>
        </w:tc>
        <w:tc>
          <w:tcPr>
            <w:tcW w:w="5963" w:type="dxa"/>
            <w:vAlign w:val="center"/>
          </w:tcPr>
          <w:p>
            <w:pPr>
              <w:pStyle w:val="14"/>
              <w:topLinePunct/>
              <w:snapToGrid w:val="0"/>
              <w:spacing w:line="360" w:lineRule="auto"/>
              <w:rPr>
                <w:rFonts w:asciiTheme="minorEastAsia" w:hAnsiTheme="minorEastAsia" w:eastAsiaTheme="minorEastAsia" w:cstheme="minorEastAsia"/>
                <w:color w:val="000000" w:themeColor="text1"/>
                <w:sz w:val="24"/>
                <w:szCs w:val="24"/>
                <w14:textFill>
                  <w14:solidFill>
                    <w14:schemeClr w14:val="tx1"/>
                  </w14:solidFill>
                </w14:textFill>
              </w:rPr>
            </w:pPr>
            <w:r>
              <w:rPr>
                <w:rFonts w:hint="eastAsia" w:asciiTheme="minorEastAsia" w:hAnsiTheme="minorEastAsia" w:eastAsiaTheme="minorEastAsia" w:cstheme="minorEastAsia"/>
                <w:color w:val="000000" w:themeColor="text1"/>
                <w:sz w:val="24"/>
                <w:szCs w:val="24"/>
                <w14:textFill>
                  <w14:solidFill>
                    <w14:schemeClr w14:val="tx1"/>
                  </w14:solidFill>
                </w14:textFill>
              </w:rPr>
              <w:t>□接  受</w:t>
            </w:r>
          </w:p>
          <w:p>
            <w:pPr>
              <w:pStyle w:val="14"/>
              <w:topLinePunct/>
              <w:snapToGrid w:val="0"/>
              <w:spacing w:line="360" w:lineRule="auto"/>
              <w:rPr>
                <w:rFonts w:asciiTheme="minorEastAsia" w:hAnsiTheme="minorEastAsia" w:eastAsiaTheme="minorEastAsia" w:cstheme="minorEastAsia"/>
                <w:color w:val="000000" w:themeColor="text1"/>
                <w:sz w:val="24"/>
                <w:szCs w:val="24"/>
                <w14:textFill>
                  <w14:solidFill>
                    <w14:schemeClr w14:val="tx1"/>
                  </w14:solidFill>
                </w14:textFill>
              </w:rPr>
            </w:pPr>
            <w:r>
              <w:rPr>
                <w:rFonts w:hint="eastAsia" w:asciiTheme="minorEastAsia" w:hAnsiTheme="minorEastAsia" w:eastAsiaTheme="minorEastAsia" w:cstheme="minorEastAsia"/>
                <w:color w:val="000000" w:themeColor="text1"/>
                <w:sz w:val="24"/>
                <w:szCs w:val="24"/>
                <w:bdr w:val="single" w:color="auto" w:sz="4" w:space="0"/>
                <w14:textFill>
                  <w14:solidFill>
                    <w14:schemeClr w14:val="tx1"/>
                  </w14:solidFill>
                </w14:textFill>
              </w:rPr>
              <w:t>√</w:t>
            </w:r>
            <w:r>
              <w:rPr>
                <w:rFonts w:hint="eastAsia" w:asciiTheme="minorEastAsia" w:hAnsiTheme="minorEastAsia" w:eastAsiaTheme="minorEastAsia" w:cstheme="minorEastAsia"/>
                <w:color w:val="000000" w:themeColor="text1"/>
                <w:sz w:val="24"/>
                <w:szCs w:val="24"/>
                <w14:textFill>
                  <w14:solidFill>
                    <w14:schemeClr w14:val="tx1"/>
                  </w14:solidFill>
                </w14:textFill>
              </w:rPr>
              <w:t>不接受</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57" w:type="dxa"/>
            <w:left w:w="57" w:type="dxa"/>
            <w:bottom w:w="57" w:type="dxa"/>
            <w:right w:w="57" w:type="dxa"/>
          </w:tblCellMar>
        </w:tblPrEx>
        <w:trPr>
          <w:trHeight w:val="454" w:hRule="atLeast"/>
          <w:jc w:val="center"/>
        </w:trPr>
        <w:tc>
          <w:tcPr>
            <w:tcW w:w="803" w:type="dxa"/>
            <w:vAlign w:val="center"/>
          </w:tcPr>
          <w:p>
            <w:pPr>
              <w:autoSpaceDE w:val="0"/>
              <w:autoSpaceDN w:val="0"/>
              <w:snapToGrid w:val="0"/>
              <w:spacing w:line="360" w:lineRule="auto"/>
              <w:jc w:val="center"/>
              <w:rPr>
                <w:rFonts w:asciiTheme="minorEastAsia" w:hAnsiTheme="minorEastAsia" w:eastAsiaTheme="minorEastAsia" w:cstheme="minorEastAsia"/>
                <w:sz w:val="24"/>
                <w:szCs w:val="24"/>
              </w:rPr>
            </w:pPr>
            <w:r>
              <w:rPr>
                <w:rFonts w:hint="eastAsia" w:asciiTheme="minorEastAsia" w:hAnsiTheme="minorEastAsia" w:eastAsiaTheme="minorEastAsia" w:cstheme="minorEastAsia"/>
                <w:sz w:val="24"/>
                <w:szCs w:val="24"/>
              </w:rPr>
              <w:t>33.2</w:t>
            </w:r>
          </w:p>
        </w:tc>
        <w:tc>
          <w:tcPr>
            <w:tcW w:w="2078" w:type="dxa"/>
            <w:vAlign w:val="center"/>
          </w:tcPr>
          <w:p>
            <w:pPr>
              <w:autoSpaceDE w:val="0"/>
              <w:autoSpaceDN w:val="0"/>
              <w:snapToGrid w:val="0"/>
              <w:spacing w:line="360" w:lineRule="auto"/>
              <w:jc w:val="center"/>
              <w:rPr>
                <w:rFonts w:asciiTheme="minorEastAsia" w:hAnsiTheme="minorEastAsia" w:eastAsiaTheme="minorEastAsia" w:cstheme="minorEastAsia"/>
                <w:sz w:val="24"/>
                <w:szCs w:val="24"/>
              </w:rPr>
            </w:pPr>
            <w:r>
              <w:rPr>
                <w:sz w:val="24"/>
              </w:rPr>
              <w:t>是否专门面向中小微企业</w:t>
            </w:r>
          </w:p>
        </w:tc>
        <w:tc>
          <w:tcPr>
            <w:tcW w:w="5963" w:type="dxa"/>
            <w:vAlign w:val="center"/>
          </w:tcPr>
          <w:p>
            <w:pPr>
              <w:pStyle w:val="167"/>
              <w:spacing w:before="64" w:line="360" w:lineRule="auto"/>
              <w:ind w:left="116"/>
              <w:jc w:val="both"/>
              <w:rPr>
                <w:sz w:val="24"/>
              </w:rPr>
            </w:pPr>
            <w:r>
              <w:rPr>
                <w:sz w:val="24"/>
              </w:rPr>
              <w:sym w:font="Wingdings 2" w:char="0052"/>
            </w:r>
            <w:r>
              <w:rPr>
                <w:sz w:val="24"/>
              </w:rPr>
              <w:t>是:专门面向中小微企业采购的项目或者采购包，不再执行《政府采购促进中小企业发展管理办法》（财库〔2020〕46 号）中针对于中小微企业价格评审优惠的扶持政策。</w:t>
            </w:r>
          </w:p>
          <w:p>
            <w:pPr>
              <w:pStyle w:val="167"/>
              <w:spacing w:before="61" w:line="360" w:lineRule="auto"/>
              <w:ind w:left="116"/>
              <w:jc w:val="both"/>
              <w:rPr>
                <w:sz w:val="24"/>
              </w:rPr>
            </w:pPr>
            <w:r>
              <w:rPr>
                <w:rFonts w:hint="eastAsia" w:ascii="MS UI Gothic" w:hAnsi="MS UI Gothic" w:eastAsia="宋体"/>
                <w:sz w:val="24"/>
                <w:lang w:eastAsia="zh-CN"/>
              </w:rPr>
              <w:t>□</w:t>
            </w:r>
            <w:r>
              <w:rPr>
                <w:sz w:val="24"/>
              </w:rPr>
              <w:t>否:非专门面向中小微企业采购的项目，按照《政府采购促进中小企业发展管理办法》（财库〔2020〕46 号）中针对于中小微企业执行价格评审优惠的扶持政策。</w:t>
            </w:r>
          </w:p>
          <w:p>
            <w:pPr>
              <w:spacing w:line="360" w:lineRule="auto"/>
              <w:jc w:val="both"/>
              <w:rPr>
                <w:rFonts w:hint="eastAsia" w:ascii="宋体" w:hAnsi="宋体" w:eastAsia="宋体" w:cs="宋体"/>
                <w:kern w:val="0"/>
                <w:sz w:val="24"/>
                <w:szCs w:val="22"/>
                <w:lang w:val="zh-CN" w:eastAsia="zh-CN" w:bidi="zh-CN"/>
              </w:rPr>
            </w:pPr>
            <w:r>
              <w:rPr>
                <w:rFonts w:hint="eastAsia" w:ascii="宋体" w:hAnsi="宋体" w:eastAsia="宋体" w:cs="宋体"/>
                <w:kern w:val="0"/>
                <w:sz w:val="24"/>
                <w:szCs w:val="22"/>
                <w:lang w:val="en-US" w:eastAsia="zh-CN" w:bidi="zh-CN"/>
              </w:rPr>
              <w:t>1、</w:t>
            </w:r>
            <w:r>
              <w:rPr>
                <w:rFonts w:hint="eastAsia" w:ascii="宋体" w:hAnsi="宋体" w:eastAsia="宋体" w:cs="宋体"/>
                <w:kern w:val="0"/>
                <w:sz w:val="24"/>
                <w:szCs w:val="22"/>
                <w:lang w:val="zh-CN" w:eastAsia="zh-CN" w:bidi="zh-CN"/>
              </w:rPr>
              <w:t>对符合规定的小微企业报价给予</w:t>
            </w:r>
            <w:r>
              <w:rPr>
                <w:rFonts w:hint="eastAsia" w:ascii="宋体" w:hAnsi="宋体" w:cs="宋体"/>
                <w:kern w:val="0"/>
                <w:sz w:val="24"/>
                <w:szCs w:val="22"/>
                <w:lang w:val="en-US" w:eastAsia="zh-CN" w:bidi="zh-CN"/>
              </w:rPr>
              <w:t>10</w:t>
            </w:r>
            <w:r>
              <w:rPr>
                <w:rFonts w:hint="eastAsia" w:ascii="宋体" w:hAnsi="宋体" w:eastAsia="宋体" w:cs="宋体"/>
                <w:kern w:val="0"/>
                <w:sz w:val="24"/>
                <w:szCs w:val="22"/>
                <w:lang w:val="zh-CN" w:eastAsia="zh-CN" w:bidi="zh-CN"/>
              </w:rPr>
              <w:t>%的扣除，用扣除后的价格参与评审。</w:t>
            </w:r>
          </w:p>
          <w:p>
            <w:pPr>
              <w:spacing w:line="360" w:lineRule="auto"/>
              <w:jc w:val="both"/>
              <w:rPr>
                <w:rFonts w:hint="default" w:ascii="宋体" w:hAnsi="宋体" w:eastAsia="宋体" w:cs="宋体"/>
                <w:kern w:val="0"/>
                <w:sz w:val="24"/>
                <w:szCs w:val="22"/>
                <w:lang w:val="en-US" w:eastAsia="zh-CN" w:bidi="zh-CN"/>
              </w:rPr>
            </w:pPr>
            <w:r>
              <w:rPr>
                <w:rFonts w:hint="eastAsia" w:ascii="宋体" w:hAnsi="宋体" w:eastAsia="宋体" w:cs="宋体"/>
                <w:kern w:val="0"/>
                <w:sz w:val="24"/>
                <w:szCs w:val="22"/>
                <w:lang w:val="en-US" w:eastAsia="zh-CN" w:bidi="zh-CN"/>
              </w:rPr>
              <w:t>2、</w:t>
            </w:r>
            <w:r>
              <w:rPr>
                <w:rFonts w:hint="eastAsia" w:ascii="宋体" w:hAnsi="宋体" w:eastAsia="宋体" w:cs="宋体"/>
                <w:kern w:val="0"/>
                <w:sz w:val="24"/>
                <w:szCs w:val="22"/>
                <w:lang w:val="en-US" w:eastAsia="zh-CN" w:bidi="zh-CN"/>
              </w:rPr>
              <w:sym w:font="Wingdings 2" w:char="00A3"/>
            </w:r>
            <w:r>
              <w:rPr>
                <w:rFonts w:hint="eastAsia" w:ascii="宋体" w:hAnsi="宋体" w:eastAsia="宋体" w:cs="宋体"/>
                <w:kern w:val="0"/>
                <w:sz w:val="24"/>
                <w:szCs w:val="22"/>
                <w:lang w:val="en-US" w:eastAsia="zh-CN" w:bidi="zh-CN"/>
              </w:rPr>
              <w:t xml:space="preserve">接受联合体    </w:t>
            </w:r>
            <w:r>
              <w:rPr>
                <w:rFonts w:hint="eastAsia" w:ascii="宋体" w:hAnsi="宋体" w:eastAsia="宋体" w:cs="宋体"/>
                <w:kern w:val="0"/>
                <w:sz w:val="24"/>
                <w:szCs w:val="22"/>
                <w:lang w:val="en-US" w:eastAsia="zh-CN" w:bidi="zh-CN"/>
              </w:rPr>
              <w:sym w:font="Wingdings 2" w:char="0052"/>
            </w:r>
            <w:r>
              <w:rPr>
                <w:rFonts w:hint="eastAsia" w:ascii="宋体" w:hAnsi="宋体" w:eastAsia="宋体" w:cs="宋体"/>
                <w:kern w:val="0"/>
                <w:sz w:val="24"/>
                <w:szCs w:val="22"/>
                <w:lang w:val="en-US" w:eastAsia="zh-CN" w:bidi="zh-CN"/>
              </w:rPr>
              <w:t>不接受</w:t>
            </w:r>
            <w:r>
              <w:rPr>
                <w:rFonts w:hint="eastAsia" w:ascii="宋体" w:hAnsi="宋体" w:cs="宋体"/>
                <w:kern w:val="0"/>
                <w:sz w:val="24"/>
                <w:szCs w:val="22"/>
                <w:lang w:val="en-US" w:eastAsia="zh-CN" w:bidi="zh-CN"/>
              </w:rPr>
              <w:t>联合体</w:t>
            </w:r>
          </w:p>
          <w:p>
            <w:pPr>
              <w:spacing w:line="360" w:lineRule="auto"/>
              <w:jc w:val="both"/>
              <w:rPr>
                <w:rFonts w:hint="eastAsia" w:ascii="宋体" w:hAnsi="宋体" w:cs="宋体"/>
                <w:kern w:val="0"/>
                <w:sz w:val="24"/>
                <w:szCs w:val="22"/>
                <w:lang w:val="en-US" w:eastAsia="zh-CN" w:bidi="zh-CN"/>
              </w:rPr>
            </w:pPr>
            <w:r>
              <w:rPr>
                <w:rFonts w:hint="eastAsia" w:ascii="宋体" w:hAnsi="宋体" w:eastAsia="宋体" w:cs="宋体"/>
                <w:kern w:val="0"/>
                <w:sz w:val="24"/>
                <w:szCs w:val="22"/>
                <w:lang w:val="zh-CN" w:eastAsia="zh-CN" w:bidi="zh-CN"/>
              </w:rPr>
              <w:t xml:space="preserve">大中型企业与小微企业组成联合体或者允许大中型企业向一家或者多家小微企业分包的采购项目，对于联合协议或者分包意向协议约定小微企业的合同份额占到合同总金额 </w:t>
            </w:r>
            <w:r>
              <w:rPr>
                <w:rFonts w:hint="eastAsia" w:ascii="宋体" w:hAnsi="宋体" w:cs="宋体"/>
                <w:kern w:val="0"/>
                <w:sz w:val="24"/>
                <w:szCs w:val="22"/>
                <w:lang w:val="en-US" w:eastAsia="zh-CN" w:bidi="zh-CN"/>
              </w:rPr>
              <w:t>3</w:t>
            </w:r>
            <w:r>
              <w:rPr>
                <w:rFonts w:hint="eastAsia" w:ascii="宋体" w:hAnsi="宋体" w:eastAsia="宋体" w:cs="宋体"/>
                <w:kern w:val="0"/>
                <w:sz w:val="24"/>
                <w:szCs w:val="22"/>
                <w:lang w:val="zh-CN" w:eastAsia="zh-CN" w:bidi="zh-CN"/>
              </w:rPr>
              <w:t>0%以上的，采购人、采购代理机构应当对联合体或者大中型企业的报价给予</w:t>
            </w:r>
            <w:r>
              <w:rPr>
                <w:rFonts w:hint="eastAsia" w:ascii="宋体" w:hAnsi="宋体" w:cs="宋体"/>
                <w:kern w:val="0"/>
                <w:sz w:val="24"/>
                <w:szCs w:val="22"/>
                <w:u w:val="single"/>
                <w:lang w:val="en-US" w:eastAsia="zh-CN" w:bidi="zh-CN"/>
              </w:rPr>
              <w:t>4</w:t>
            </w:r>
            <w:r>
              <w:rPr>
                <w:rFonts w:hint="eastAsia" w:ascii="宋体" w:hAnsi="宋体" w:eastAsia="宋体" w:cs="宋体"/>
                <w:kern w:val="0"/>
                <w:sz w:val="24"/>
                <w:szCs w:val="22"/>
                <w:u w:val="single"/>
                <w:lang w:val="zh-CN" w:eastAsia="zh-CN" w:bidi="zh-CN"/>
              </w:rPr>
              <w:t>%</w:t>
            </w:r>
            <w:r>
              <w:rPr>
                <w:rFonts w:hint="eastAsia" w:ascii="宋体" w:hAnsi="宋体" w:eastAsia="宋体" w:cs="宋体"/>
                <w:kern w:val="0"/>
                <w:sz w:val="24"/>
                <w:szCs w:val="22"/>
                <w:lang w:val="zh-CN" w:eastAsia="zh-CN" w:bidi="zh-CN"/>
              </w:rPr>
              <w:t>的价格扣除，用扣除后的价格参与评审。</w:t>
            </w:r>
            <w:r>
              <w:rPr>
                <w:rFonts w:hint="eastAsia" w:ascii="宋体" w:hAnsi="宋体" w:cs="宋体"/>
                <w:kern w:val="0"/>
                <w:sz w:val="24"/>
                <w:szCs w:val="22"/>
                <w:lang w:val="en-US" w:eastAsia="zh-CN" w:bidi="zh-CN"/>
              </w:rPr>
              <w:t xml:space="preserve">根据《财政部 工业和信息化部关于印发《政府采购促进中小企业发展管理办法》的通知（财库〔2020〕46号）》和《关于落实稳住经济一揽子政策 </w:t>
            </w:r>
          </w:p>
          <w:p>
            <w:pPr>
              <w:spacing w:line="360" w:lineRule="auto"/>
              <w:jc w:val="both"/>
              <w:rPr>
                <w:rFonts w:hint="default" w:ascii="宋体" w:hAnsi="宋体" w:eastAsia="宋体" w:cs="宋体"/>
                <w:kern w:val="0"/>
                <w:sz w:val="24"/>
                <w:szCs w:val="22"/>
                <w:lang w:val="en-US" w:eastAsia="zh-CN" w:bidi="zh-CN"/>
              </w:rPr>
            </w:pPr>
            <w:r>
              <w:rPr>
                <w:rFonts w:hint="eastAsia" w:ascii="宋体" w:hAnsi="宋体" w:cs="宋体"/>
                <w:kern w:val="0"/>
                <w:sz w:val="24"/>
                <w:szCs w:val="22"/>
                <w:lang w:val="en-US" w:eastAsia="zh-CN" w:bidi="zh-CN"/>
              </w:rPr>
              <w:t>进一步加大政府采购支持中小企业力度的通知》（鄂财采发〔2022〕5 号 ）通知。</w:t>
            </w:r>
          </w:p>
          <w:p>
            <w:pPr>
              <w:pStyle w:val="167"/>
              <w:spacing w:before="161" w:line="360" w:lineRule="auto"/>
              <w:ind w:right="76"/>
              <w:jc w:val="both"/>
              <w:rPr>
                <w:rFonts w:hint="eastAsia" w:ascii="宋体" w:hAnsi="宋体" w:eastAsia="宋体" w:cs="宋体"/>
                <w:kern w:val="0"/>
                <w:sz w:val="24"/>
                <w:szCs w:val="22"/>
                <w:lang w:val="zh-CN" w:eastAsia="zh-CN" w:bidi="zh-CN"/>
              </w:rPr>
            </w:pPr>
            <w:r>
              <w:rPr>
                <w:rFonts w:hint="eastAsia" w:ascii="宋体" w:hAnsi="宋体" w:eastAsia="宋体" w:cs="宋体"/>
                <w:kern w:val="0"/>
                <w:sz w:val="24"/>
                <w:szCs w:val="22"/>
                <w:lang w:val="en-US" w:eastAsia="zh-CN" w:bidi="zh-CN"/>
              </w:rPr>
              <w:t>3、</w:t>
            </w:r>
            <w:r>
              <w:rPr>
                <w:rFonts w:hint="eastAsia" w:ascii="宋体" w:hAnsi="宋体" w:eastAsia="宋体" w:cs="宋体"/>
                <w:kern w:val="0"/>
                <w:sz w:val="24"/>
                <w:szCs w:val="22"/>
                <w:lang w:val="zh-CN" w:eastAsia="zh-CN" w:bidi="zh-CN"/>
              </w:rPr>
              <w:t xml:space="preserve">小微企业不得将合同分包给大中型企业，中型企业不得将合同分包给大型企业； </w:t>
            </w:r>
          </w:p>
          <w:p>
            <w:pPr>
              <w:snapToGrid w:val="0"/>
              <w:spacing w:line="360" w:lineRule="auto"/>
              <w:rPr>
                <w:rFonts w:asciiTheme="minorEastAsia" w:hAnsiTheme="minorEastAsia" w:eastAsiaTheme="minorEastAsia" w:cstheme="minorEastAsia"/>
                <w:sz w:val="24"/>
                <w:szCs w:val="24"/>
              </w:rPr>
            </w:pPr>
            <w:r>
              <w:rPr>
                <w:rFonts w:hint="eastAsia" w:ascii="宋体" w:hAnsi="宋体" w:eastAsia="宋体" w:cs="宋体"/>
                <w:kern w:val="0"/>
                <w:sz w:val="24"/>
                <w:szCs w:val="22"/>
                <w:lang w:val="en-US" w:eastAsia="zh-CN" w:bidi="zh-CN"/>
              </w:rPr>
              <w:t>4、</w:t>
            </w:r>
            <w:r>
              <w:rPr>
                <w:rFonts w:hint="eastAsia" w:ascii="宋体" w:hAnsi="宋体" w:eastAsia="宋体" w:cs="宋体"/>
                <w:kern w:val="0"/>
                <w:sz w:val="24"/>
                <w:szCs w:val="22"/>
                <w:lang w:val="zh-CN" w:eastAsia="zh-CN" w:bidi="zh-CN"/>
              </w:rPr>
              <w:t xml:space="preserve">根据工业和信息化部国家统计局国家发展和改革委员会财政部《中小企业划型标准规定》（工信部联企业〔2011〕300 号）的规定，本项目采购标的对应的中小企业划分标准所属行为 </w:t>
            </w:r>
            <w:r>
              <w:rPr>
                <w:rFonts w:hint="eastAsia" w:ascii="宋体" w:hAnsi="宋体" w:cs="宋体"/>
                <w:b/>
                <w:bCs/>
                <w:kern w:val="0"/>
                <w:sz w:val="24"/>
                <w:szCs w:val="22"/>
                <w:u w:val="single"/>
                <w:lang w:val="en-US" w:eastAsia="zh-CN" w:bidi="zh-CN"/>
              </w:rPr>
              <w:t>其他未列明行业</w:t>
            </w:r>
            <w:r>
              <w:rPr>
                <w:rFonts w:hint="eastAsia" w:ascii="宋体" w:hAnsi="宋体" w:eastAsia="宋体" w:cs="宋体"/>
                <w:kern w:val="0"/>
                <w:sz w:val="24"/>
                <w:szCs w:val="22"/>
                <w:lang w:val="zh-CN" w:eastAsia="zh-CN" w:bidi="zh-CN"/>
              </w:rPr>
              <w:t>。</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57" w:type="dxa"/>
            <w:left w:w="57" w:type="dxa"/>
            <w:bottom w:w="57" w:type="dxa"/>
            <w:right w:w="57" w:type="dxa"/>
          </w:tblCellMar>
        </w:tblPrEx>
        <w:trPr>
          <w:trHeight w:val="2372" w:hRule="atLeast"/>
          <w:jc w:val="center"/>
        </w:trPr>
        <w:tc>
          <w:tcPr>
            <w:tcW w:w="803" w:type="dxa"/>
            <w:vAlign w:val="center"/>
          </w:tcPr>
          <w:p>
            <w:pPr>
              <w:autoSpaceDE w:val="0"/>
              <w:autoSpaceDN w:val="0"/>
              <w:snapToGrid w:val="0"/>
              <w:spacing w:line="360" w:lineRule="auto"/>
              <w:jc w:val="center"/>
              <w:rPr>
                <w:rFonts w:asciiTheme="minorEastAsia" w:hAnsiTheme="minorEastAsia" w:eastAsiaTheme="minorEastAsia" w:cstheme="minorEastAsia"/>
                <w:sz w:val="24"/>
                <w:szCs w:val="24"/>
              </w:rPr>
            </w:pPr>
            <w:r>
              <w:rPr>
                <w:rFonts w:hint="eastAsia" w:asciiTheme="minorEastAsia" w:hAnsiTheme="minorEastAsia" w:eastAsiaTheme="minorEastAsia" w:cstheme="minorEastAsia"/>
                <w:sz w:val="24"/>
                <w:szCs w:val="24"/>
              </w:rPr>
              <w:t>33.3</w:t>
            </w:r>
          </w:p>
        </w:tc>
        <w:tc>
          <w:tcPr>
            <w:tcW w:w="2078" w:type="dxa"/>
            <w:vAlign w:val="center"/>
          </w:tcPr>
          <w:p>
            <w:pPr>
              <w:autoSpaceDE w:val="0"/>
              <w:autoSpaceDN w:val="0"/>
              <w:snapToGrid w:val="0"/>
              <w:spacing w:line="360" w:lineRule="auto"/>
              <w:jc w:val="center"/>
              <w:rPr>
                <w:rFonts w:asciiTheme="minorEastAsia" w:hAnsiTheme="minorEastAsia" w:eastAsiaTheme="minorEastAsia" w:cstheme="minorEastAsia"/>
                <w:sz w:val="24"/>
                <w:szCs w:val="24"/>
              </w:rPr>
            </w:pPr>
            <w:r>
              <w:rPr>
                <w:rFonts w:hint="eastAsia" w:asciiTheme="minorEastAsia" w:hAnsiTheme="minorEastAsia" w:eastAsiaTheme="minorEastAsia" w:cstheme="minorEastAsia"/>
                <w:sz w:val="24"/>
                <w:szCs w:val="24"/>
              </w:rPr>
              <w:t>采购节能产品政策</w:t>
            </w:r>
          </w:p>
        </w:tc>
        <w:tc>
          <w:tcPr>
            <w:tcW w:w="5963" w:type="dxa"/>
            <w:vAlign w:val="center"/>
          </w:tcPr>
          <w:p>
            <w:pPr>
              <w:snapToGrid w:val="0"/>
              <w:spacing w:line="360" w:lineRule="auto"/>
              <w:ind w:firstLine="410" w:firstLineChars="171"/>
              <w:rPr>
                <w:rFonts w:hint="eastAsia" w:asciiTheme="minorEastAsia" w:hAnsiTheme="minorEastAsia" w:eastAsiaTheme="minorEastAsia" w:cstheme="minorEastAsia"/>
                <w:sz w:val="24"/>
                <w:szCs w:val="24"/>
              </w:rPr>
            </w:pPr>
            <w:r>
              <w:rPr>
                <w:rFonts w:hint="eastAsia" w:asciiTheme="minorEastAsia" w:hAnsiTheme="minorEastAsia" w:eastAsiaTheme="minorEastAsia" w:cstheme="minorEastAsia"/>
                <w:sz w:val="24"/>
                <w:szCs w:val="24"/>
              </w:rPr>
              <w:t>依据财库[2019]19号文的规定，投标产品为《节能产品政府采购品目清单》强制性采购内容的，须提供国家确定的认证机构出具的、处于有效期内的节能产品认证证书或中国政府采购网节能产品查询截图，未提供的视为无效响应（认证证书或查询截图的产品型号与所投产品不一致的，视为未提供）；投标产品为《节能产品政府采购品目清单》非强制性采购内容的，提供国家确定的认证机构出具的节能产品认证证书或中国政府采购网节能产品查询截图（认证证书或查询截图的产品型号与所投产品不一致的，视为未提供）。</w:t>
            </w:r>
          </w:p>
          <w:p>
            <w:pPr>
              <w:snapToGrid w:val="0"/>
              <w:spacing w:line="360" w:lineRule="auto"/>
              <w:ind w:firstLine="410" w:firstLineChars="171"/>
              <w:rPr>
                <w:rFonts w:asciiTheme="minorEastAsia" w:hAnsiTheme="minorEastAsia" w:eastAsiaTheme="minorEastAsia" w:cstheme="minorEastAsia"/>
                <w:sz w:val="24"/>
                <w:szCs w:val="24"/>
              </w:rPr>
            </w:pPr>
            <w:r>
              <w:rPr>
                <w:rFonts w:hint="eastAsia" w:asciiTheme="minorEastAsia" w:hAnsiTheme="minorEastAsia" w:eastAsiaTheme="minorEastAsia" w:cstheme="minorEastAsia"/>
                <w:sz w:val="24"/>
                <w:szCs w:val="24"/>
              </w:rPr>
              <w:t>（采购人拟采购的产品属于品目清单范围的，采购人及其委托的采购代理机构应当依据国家确定的认证机构出具的、处于有效期之内的节能产品认证证书，对获得证书的产品实施政府优先采购或强制采购，具体优先采购的方式在采购文件中明确。）</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57" w:type="dxa"/>
            <w:left w:w="57" w:type="dxa"/>
            <w:bottom w:w="57" w:type="dxa"/>
            <w:right w:w="57" w:type="dxa"/>
          </w:tblCellMar>
        </w:tblPrEx>
        <w:trPr>
          <w:trHeight w:val="454" w:hRule="atLeast"/>
          <w:jc w:val="center"/>
        </w:trPr>
        <w:tc>
          <w:tcPr>
            <w:tcW w:w="803" w:type="dxa"/>
            <w:vAlign w:val="center"/>
          </w:tcPr>
          <w:p>
            <w:pPr>
              <w:autoSpaceDE w:val="0"/>
              <w:autoSpaceDN w:val="0"/>
              <w:snapToGrid w:val="0"/>
              <w:spacing w:line="360" w:lineRule="auto"/>
              <w:jc w:val="center"/>
              <w:rPr>
                <w:rFonts w:asciiTheme="minorEastAsia" w:hAnsiTheme="minorEastAsia" w:eastAsiaTheme="minorEastAsia" w:cstheme="minorEastAsia"/>
                <w:sz w:val="24"/>
                <w:szCs w:val="24"/>
              </w:rPr>
            </w:pPr>
            <w:r>
              <w:rPr>
                <w:rFonts w:hint="eastAsia" w:asciiTheme="minorEastAsia" w:hAnsiTheme="minorEastAsia" w:eastAsiaTheme="minorEastAsia" w:cstheme="minorEastAsia"/>
                <w:sz w:val="24"/>
                <w:szCs w:val="24"/>
              </w:rPr>
              <w:t>33.4</w:t>
            </w:r>
          </w:p>
        </w:tc>
        <w:tc>
          <w:tcPr>
            <w:tcW w:w="2078" w:type="dxa"/>
            <w:vAlign w:val="center"/>
          </w:tcPr>
          <w:p>
            <w:pPr>
              <w:autoSpaceDE w:val="0"/>
              <w:autoSpaceDN w:val="0"/>
              <w:snapToGrid w:val="0"/>
              <w:spacing w:line="360" w:lineRule="auto"/>
              <w:jc w:val="center"/>
              <w:rPr>
                <w:rFonts w:asciiTheme="minorEastAsia" w:hAnsiTheme="minorEastAsia" w:eastAsiaTheme="minorEastAsia" w:cstheme="minorEastAsia"/>
                <w:sz w:val="24"/>
                <w:szCs w:val="24"/>
              </w:rPr>
            </w:pPr>
            <w:r>
              <w:rPr>
                <w:rFonts w:hint="eastAsia" w:asciiTheme="minorEastAsia" w:hAnsiTheme="minorEastAsia" w:eastAsiaTheme="minorEastAsia" w:cstheme="minorEastAsia"/>
                <w:sz w:val="24"/>
                <w:szCs w:val="24"/>
              </w:rPr>
              <w:t>采购环保产品政策</w:t>
            </w:r>
          </w:p>
        </w:tc>
        <w:tc>
          <w:tcPr>
            <w:tcW w:w="5963" w:type="dxa"/>
            <w:vAlign w:val="center"/>
          </w:tcPr>
          <w:p>
            <w:pPr>
              <w:snapToGrid w:val="0"/>
              <w:spacing w:line="360" w:lineRule="auto"/>
              <w:ind w:firstLine="410" w:firstLineChars="171"/>
              <w:rPr>
                <w:rFonts w:asciiTheme="minorEastAsia" w:hAnsiTheme="minorEastAsia" w:eastAsiaTheme="minorEastAsia" w:cstheme="minorEastAsia"/>
                <w:sz w:val="24"/>
                <w:szCs w:val="24"/>
              </w:rPr>
            </w:pPr>
            <w:r>
              <w:rPr>
                <w:rFonts w:hint="eastAsia" w:asciiTheme="minorEastAsia" w:hAnsiTheme="minorEastAsia" w:eastAsiaTheme="minorEastAsia" w:cstheme="minorEastAsia"/>
                <w:sz w:val="24"/>
                <w:szCs w:val="24"/>
              </w:rPr>
              <w:t>依据财库[2019]18号文的规定，投标产品为《环保标志产品政府采购品目清单》内容的，须提供国家确定的认证机构出具的环境标志产品认证证书或中国政府采购网环境标志产品查询截图（认证证书或查询截图的产品型号与所投产品不一致的，视为未提供）。</w:t>
            </w:r>
          </w:p>
          <w:p>
            <w:pPr>
              <w:snapToGrid w:val="0"/>
              <w:spacing w:line="360" w:lineRule="auto"/>
              <w:ind w:firstLine="410" w:firstLineChars="171"/>
              <w:rPr>
                <w:rFonts w:asciiTheme="minorEastAsia" w:hAnsiTheme="minorEastAsia" w:eastAsiaTheme="minorEastAsia" w:cstheme="minorEastAsia"/>
                <w:sz w:val="24"/>
                <w:szCs w:val="24"/>
              </w:rPr>
            </w:pPr>
            <w:r>
              <w:rPr>
                <w:rFonts w:hint="eastAsia" w:asciiTheme="minorEastAsia" w:hAnsiTheme="minorEastAsia" w:eastAsiaTheme="minorEastAsia" w:cstheme="minorEastAsia"/>
                <w:sz w:val="24"/>
                <w:szCs w:val="24"/>
              </w:rPr>
              <w:t>（采购人拟采购的产品属于品目清单范围的，采购人及其委托的采购代理机构应当依据国家确定的认证机构出具的、处于有效期之内的环境标志产品认证证书，对获得证书的产品实施政府优先采购或强制采购，具体优先采购的方式在采购文件中明确。）</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57" w:type="dxa"/>
            <w:left w:w="57" w:type="dxa"/>
            <w:bottom w:w="57" w:type="dxa"/>
            <w:right w:w="57" w:type="dxa"/>
          </w:tblCellMar>
        </w:tblPrEx>
        <w:trPr>
          <w:trHeight w:val="454" w:hRule="atLeast"/>
          <w:jc w:val="center"/>
        </w:trPr>
        <w:tc>
          <w:tcPr>
            <w:tcW w:w="803" w:type="dxa"/>
            <w:vAlign w:val="center"/>
          </w:tcPr>
          <w:p>
            <w:pPr>
              <w:autoSpaceDE w:val="0"/>
              <w:autoSpaceDN w:val="0"/>
              <w:adjustRightInd w:val="0"/>
              <w:spacing w:line="360" w:lineRule="auto"/>
              <w:ind w:left="21" w:leftChars="10" w:right="21" w:rightChars="10"/>
              <w:jc w:val="center"/>
              <w:rPr>
                <w:rFonts w:asciiTheme="minorEastAsia" w:hAnsiTheme="minorEastAsia" w:eastAsiaTheme="minorEastAsia" w:cstheme="minorEastAsia"/>
                <w:sz w:val="24"/>
                <w:szCs w:val="24"/>
              </w:rPr>
            </w:pPr>
            <w:r>
              <w:rPr>
                <w:rFonts w:hint="eastAsia" w:asciiTheme="minorEastAsia" w:hAnsiTheme="minorEastAsia" w:eastAsiaTheme="minorEastAsia" w:cstheme="minorEastAsia"/>
                <w:sz w:val="24"/>
                <w:szCs w:val="24"/>
              </w:rPr>
              <w:t>九</w:t>
            </w:r>
          </w:p>
        </w:tc>
        <w:tc>
          <w:tcPr>
            <w:tcW w:w="2078" w:type="dxa"/>
            <w:vAlign w:val="center"/>
          </w:tcPr>
          <w:p>
            <w:pPr>
              <w:autoSpaceDE w:val="0"/>
              <w:autoSpaceDN w:val="0"/>
              <w:adjustRightInd w:val="0"/>
              <w:spacing w:line="360" w:lineRule="auto"/>
              <w:ind w:left="21" w:leftChars="10" w:right="21" w:rightChars="10"/>
              <w:jc w:val="center"/>
              <w:rPr>
                <w:rFonts w:asciiTheme="minorEastAsia" w:hAnsiTheme="minorEastAsia" w:eastAsiaTheme="minorEastAsia" w:cstheme="minorEastAsia"/>
                <w:sz w:val="24"/>
                <w:szCs w:val="24"/>
              </w:rPr>
            </w:pPr>
            <w:r>
              <w:rPr>
                <w:rFonts w:hint="eastAsia" w:asciiTheme="minorEastAsia" w:hAnsiTheme="minorEastAsia" w:eastAsiaTheme="minorEastAsia" w:cstheme="minorEastAsia"/>
                <w:sz w:val="24"/>
                <w:szCs w:val="24"/>
              </w:rPr>
              <w:t>政府采购</w:t>
            </w:r>
          </w:p>
          <w:p>
            <w:pPr>
              <w:autoSpaceDE w:val="0"/>
              <w:autoSpaceDN w:val="0"/>
              <w:adjustRightInd w:val="0"/>
              <w:spacing w:line="360" w:lineRule="auto"/>
              <w:ind w:left="21" w:leftChars="10" w:right="21" w:rightChars="10"/>
              <w:jc w:val="center"/>
              <w:rPr>
                <w:rFonts w:asciiTheme="minorEastAsia" w:hAnsiTheme="minorEastAsia" w:eastAsiaTheme="minorEastAsia" w:cstheme="minorEastAsia"/>
                <w:sz w:val="24"/>
                <w:szCs w:val="24"/>
              </w:rPr>
            </w:pPr>
            <w:r>
              <w:rPr>
                <w:rFonts w:hint="eastAsia" w:asciiTheme="minorEastAsia" w:hAnsiTheme="minorEastAsia" w:eastAsiaTheme="minorEastAsia" w:cstheme="minorEastAsia"/>
                <w:sz w:val="24"/>
                <w:szCs w:val="24"/>
              </w:rPr>
              <w:t>合同融资政策</w:t>
            </w:r>
          </w:p>
        </w:tc>
        <w:tc>
          <w:tcPr>
            <w:tcW w:w="5963" w:type="dxa"/>
            <w:vAlign w:val="center"/>
          </w:tcPr>
          <w:p>
            <w:pPr>
              <w:autoSpaceDE w:val="0"/>
              <w:autoSpaceDN w:val="0"/>
              <w:adjustRightInd w:val="0"/>
              <w:spacing w:line="360" w:lineRule="auto"/>
              <w:jc w:val="left"/>
              <w:rPr>
                <w:rFonts w:asciiTheme="minorEastAsia" w:hAnsiTheme="minorEastAsia" w:eastAsiaTheme="minorEastAsia" w:cstheme="minorEastAsia"/>
                <w:sz w:val="24"/>
                <w:szCs w:val="24"/>
              </w:rPr>
            </w:pPr>
            <w:r>
              <w:rPr>
                <w:rFonts w:hint="eastAsia" w:asciiTheme="minorEastAsia" w:hAnsiTheme="minorEastAsia" w:eastAsiaTheme="minorEastAsia" w:cstheme="minorEastAsia"/>
                <w:sz w:val="24"/>
                <w:szCs w:val="24"/>
              </w:rPr>
              <w:t>为缓解中小企业融资困难、助力中小企业健康发展，政府采购中标（成交）供应商可根据自身经营情况自行决定是否融资，自愿选择试点金融机构、融资方式。具体政策要求可登录武汉政府采购信息发布系统（http://27.17.40.162：8000）查看《关于印发&lt;武汉市政府采购合同线上信用融资业务实施意见（试行）&gt;的通知》（武银营[2019]55号）。相关金融机构融资方案，供应商可登录武汉政府采购信息发布系统的“合同信用融资”板块查询。</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57" w:type="dxa"/>
            <w:left w:w="57" w:type="dxa"/>
            <w:bottom w:w="57" w:type="dxa"/>
            <w:right w:w="57" w:type="dxa"/>
          </w:tblCellMar>
        </w:tblPrEx>
        <w:trPr>
          <w:trHeight w:val="454" w:hRule="atLeast"/>
          <w:jc w:val="center"/>
        </w:trPr>
        <w:tc>
          <w:tcPr>
            <w:tcW w:w="803" w:type="dxa"/>
            <w:vAlign w:val="center"/>
          </w:tcPr>
          <w:p>
            <w:pPr>
              <w:autoSpaceDE w:val="0"/>
              <w:autoSpaceDN w:val="0"/>
              <w:adjustRightInd w:val="0"/>
              <w:spacing w:line="360" w:lineRule="auto"/>
              <w:ind w:left="21" w:leftChars="10" w:right="21" w:rightChars="10"/>
              <w:jc w:val="center"/>
              <w:rPr>
                <w:rFonts w:asciiTheme="minorEastAsia" w:hAnsiTheme="minorEastAsia" w:eastAsiaTheme="minorEastAsia" w:cstheme="minorEastAsia"/>
                <w:sz w:val="24"/>
                <w:szCs w:val="24"/>
              </w:rPr>
            </w:pPr>
            <w:r>
              <w:rPr>
                <w:rFonts w:hint="eastAsia" w:asciiTheme="minorEastAsia" w:hAnsiTheme="minorEastAsia" w:eastAsiaTheme="minorEastAsia" w:cstheme="minorEastAsia"/>
                <w:sz w:val="24"/>
                <w:szCs w:val="24"/>
              </w:rPr>
              <w:t>十</w:t>
            </w:r>
          </w:p>
        </w:tc>
        <w:tc>
          <w:tcPr>
            <w:tcW w:w="2078" w:type="dxa"/>
            <w:vAlign w:val="center"/>
          </w:tcPr>
          <w:p>
            <w:pPr>
              <w:autoSpaceDE w:val="0"/>
              <w:autoSpaceDN w:val="0"/>
              <w:adjustRightInd w:val="0"/>
              <w:spacing w:line="360" w:lineRule="auto"/>
              <w:ind w:left="21" w:leftChars="10" w:right="21" w:rightChars="10"/>
              <w:jc w:val="center"/>
              <w:rPr>
                <w:rFonts w:asciiTheme="minorEastAsia" w:hAnsiTheme="minorEastAsia" w:eastAsiaTheme="minorEastAsia" w:cstheme="minorEastAsia"/>
                <w:sz w:val="24"/>
                <w:szCs w:val="24"/>
              </w:rPr>
            </w:pPr>
            <w:r>
              <w:rPr>
                <w:rFonts w:hint="eastAsia" w:asciiTheme="minorEastAsia" w:hAnsiTheme="minorEastAsia" w:eastAsiaTheme="minorEastAsia" w:cstheme="minorEastAsia"/>
                <w:sz w:val="24"/>
                <w:szCs w:val="24"/>
                <w:lang w:val="zh-CN"/>
              </w:rPr>
              <w:t>解释权</w:t>
            </w:r>
          </w:p>
        </w:tc>
        <w:tc>
          <w:tcPr>
            <w:tcW w:w="5963" w:type="dxa"/>
            <w:vAlign w:val="center"/>
          </w:tcPr>
          <w:p>
            <w:pPr>
              <w:autoSpaceDE w:val="0"/>
              <w:autoSpaceDN w:val="0"/>
              <w:adjustRightInd w:val="0"/>
              <w:spacing w:line="360" w:lineRule="auto"/>
              <w:jc w:val="left"/>
              <w:rPr>
                <w:rFonts w:asciiTheme="minorEastAsia" w:hAnsiTheme="minorEastAsia" w:eastAsiaTheme="minorEastAsia" w:cstheme="minorEastAsia"/>
                <w:sz w:val="24"/>
                <w:szCs w:val="24"/>
              </w:rPr>
            </w:pPr>
            <w:r>
              <w:rPr>
                <w:rFonts w:hint="eastAsia" w:asciiTheme="minorEastAsia" w:hAnsiTheme="minorEastAsia" w:eastAsiaTheme="minorEastAsia" w:cstheme="minorEastAsia"/>
                <w:sz w:val="24"/>
                <w:szCs w:val="24"/>
              </w:rPr>
              <w:t>构成本</w:t>
            </w:r>
            <w:r>
              <w:rPr>
                <w:rFonts w:hint="eastAsia" w:asciiTheme="minorEastAsia" w:hAnsiTheme="minorEastAsia" w:eastAsiaTheme="minorEastAsia" w:cstheme="minorEastAsia"/>
                <w:sz w:val="24"/>
                <w:szCs w:val="24"/>
                <w:lang w:eastAsia="zh-CN"/>
              </w:rPr>
              <w:t>磋商文件</w:t>
            </w:r>
            <w:r>
              <w:rPr>
                <w:rFonts w:hint="eastAsia" w:asciiTheme="minorEastAsia" w:hAnsiTheme="minorEastAsia" w:eastAsiaTheme="minorEastAsia" w:cstheme="minorEastAsia"/>
                <w:sz w:val="24"/>
                <w:szCs w:val="24"/>
              </w:rPr>
              <w:t>的各个组成文件应互为解释，互为说明；如有不明确或不一致，构成合同文件组成内容的，以合同文件约定内容为准，且以专用合同条款约定的合同文件优先顺序解释；除竞争性</w:t>
            </w:r>
            <w:r>
              <w:rPr>
                <w:rFonts w:hint="eastAsia" w:asciiTheme="minorEastAsia" w:hAnsiTheme="minorEastAsia" w:eastAsiaTheme="minorEastAsia" w:cstheme="minorEastAsia"/>
                <w:sz w:val="24"/>
                <w:szCs w:val="24"/>
                <w:lang w:eastAsia="zh-CN"/>
              </w:rPr>
              <w:t>磋商文件</w:t>
            </w:r>
            <w:r>
              <w:rPr>
                <w:rFonts w:hint="eastAsia" w:asciiTheme="minorEastAsia" w:hAnsiTheme="minorEastAsia" w:eastAsiaTheme="minorEastAsia" w:cstheme="minorEastAsia"/>
                <w:sz w:val="24"/>
                <w:szCs w:val="24"/>
              </w:rPr>
              <w:t>中有特别规定外，按招标公告（采购邀请） 、供应商须知、评审办法、响应文件格式的先后顺序解释；同一组成文件中就同一事项的规定或约定不一致的，以编排顺序在后者为准；同一组成文件不同版本之间有不一致的，以形成时间在后者为准。按本款前述规定仍不能形成结论的， 由采购人或代理机构负责解释。</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57" w:type="dxa"/>
            <w:left w:w="57" w:type="dxa"/>
            <w:bottom w:w="57" w:type="dxa"/>
            <w:right w:w="57" w:type="dxa"/>
          </w:tblCellMar>
        </w:tblPrEx>
        <w:trPr>
          <w:trHeight w:val="454" w:hRule="atLeast"/>
          <w:jc w:val="center"/>
        </w:trPr>
        <w:tc>
          <w:tcPr>
            <w:tcW w:w="803" w:type="dxa"/>
            <w:vAlign w:val="center"/>
          </w:tcPr>
          <w:p>
            <w:pPr>
              <w:autoSpaceDE w:val="0"/>
              <w:autoSpaceDN w:val="0"/>
              <w:adjustRightInd w:val="0"/>
              <w:spacing w:line="360" w:lineRule="auto"/>
              <w:ind w:left="21" w:leftChars="10" w:right="21" w:rightChars="10"/>
              <w:jc w:val="center"/>
              <w:rPr>
                <w:rFonts w:hint="eastAsia" w:asciiTheme="minorEastAsia" w:hAnsiTheme="minorEastAsia" w:eastAsiaTheme="minorEastAsia" w:cstheme="minorEastAsia"/>
                <w:sz w:val="24"/>
                <w:szCs w:val="24"/>
                <w:lang w:val="en-US" w:eastAsia="zh-CN"/>
              </w:rPr>
            </w:pPr>
            <w:r>
              <w:rPr>
                <w:rFonts w:hint="eastAsia" w:asciiTheme="minorEastAsia" w:hAnsiTheme="minorEastAsia" w:eastAsiaTheme="minorEastAsia" w:cstheme="minorEastAsia"/>
                <w:sz w:val="24"/>
                <w:szCs w:val="24"/>
                <w:lang w:val="en-US" w:eastAsia="zh-CN"/>
              </w:rPr>
              <w:t>十一</w:t>
            </w:r>
          </w:p>
        </w:tc>
        <w:tc>
          <w:tcPr>
            <w:tcW w:w="2078" w:type="dxa"/>
            <w:vAlign w:val="center"/>
          </w:tcPr>
          <w:p>
            <w:pPr>
              <w:autoSpaceDE w:val="0"/>
              <w:autoSpaceDN w:val="0"/>
              <w:adjustRightInd w:val="0"/>
              <w:spacing w:line="360" w:lineRule="auto"/>
              <w:ind w:left="21" w:leftChars="10" w:right="21" w:rightChars="10"/>
              <w:jc w:val="center"/>
              <w:rPr>
                <w:rFonts w:hint="eastAsia" w:asciiTheme="minorEastAsia" w:hAnsiTheme="minorEastAsia" w:eastAsiaTheme="minorEastAsia" w:cstheme="minorEastAsia"/>
                <w:sz w:val="24"/>
                <w:szCs w:val="24"/>
                <w:lang w:val="zh-CN"/>
              </w:rPr>
            </w:pPr>
            <w:r>
              <w:rPr>
                <w:rFonts w:hint="eastAsia" w:asciiTheme="minorEastAsia" w:hAnsiTheme="minorEastAsia" w:eastAsiaTheme="minorEastAsia" w:cstheme="minorEastAsia"/>
                <w:sz w:val="24"/>
                <w:szCs w:val="24"/>
              </w:rPr>
              <w:t>其他补充事项</w:t>
            </w:r>
          </w:p>
        </w:tc>
        <w:tc>
          <w:tcPr>
            <w:tcW w:w="5963" w:type="dxa"/>
            <w:vAlign w:val="center"/>
          </w:tcPr>
          <w:p>
            <w:pPr>
              <w:autoSpaceDE w:val="0"/>
              <w:autoSpaceDN w:val="0"/>
              <w:adjustRightInd w:val="0"/>
              <w:spacing w:line="360" w:lineRule="auto"/>
              <w:rPr>
                <w:rFonts w:asciiTheme="minorEastAsia" w:hAnsiTheme="minorEastAsia" w:eastAsiaTheme="minorEastAsia" w:cstheme="minorEastAsia"/>
                <w:sz w:val="24"/>
                <w:szCs w:val="24"/>
                <w:highlight w:val="none"/>
              </w:rPr>
            </w:pPr>
            <w:r>
              <w:rPr>
                <w:rFonts w:hint="eastAsia" w:asciiTheme="minorEastAsia" w:hAnsiTheme="minorEastAsia" w:eastAsiaTheme="minorEastAsia" w:cstheme="minorEastAsia"/>
                <w:sz w:val="24"/>
                <w:szCs w:val="24"/>
                <w:highlight w:val="none"/>
              </w:rPr>
              <w:t>1、除本磋商文件另有规定外，磋商文件中出现的类似于“近三年”或“前三年”、“近五年”或“前五年”均指递交响应文件时间以前3年或前5年，以此类推。如：递交响应文件时间为2017年3月1日，则“近三年”是指2014年3月1日至2017年3月1日。</w:t>
            </w:r>
          </w:p>
          <w:p>
            <w:pPr>
              <w:autoSpaceDE w:val="0"/>
              <w:autoSpaceDN w:val="0"/>
              <w:adjustRightInd w:val="0"/>
              <w:spacing w:line="360" w:lineRule="auto"/>
              <w:rPr>
                <w:rFonts w:asciiTheme="minorEastAsia" w:hAnsiTheme="minorEastAsia" w:eastAsiaTheme="minorEastAsia" w:cstheme="minorEastAsia"/>
                <w:sz w:val="24"/>
                <w:szCs w:val="24"/>
                <w:highlight w:val="none"/>
              </w:rPr>
            </w:pPr>
            <w:r>
              <w:rPr>
                <w:rFonts w:hint="eastAsia" w:asciiTheme="minorEastAsia" w:hAnsiTheme="minorEastAsia" w:eastAsiaTheme="minorEastAsia" w:cstheme="minorEastAsia"/>
                <w:sz w:val="24"/>
                <w:szCs w:val="24"/>
                <w:highlight w:val="none"/>
              </w:rPr>
              <w:t>2、关于提交财务审计报告的年份要求：递交响应文件时间如在当年6月30日以前，则近三年指上上个年度往前推算的三年，如递交响应文件时间为2017年3月1日，则“近三年”是指2013年度、2014年度、2015年度。</w:t>
            </w:r>
          </w:p>
          <w:p>
            <w:pPr>
              <w:autoSpaceDE w:val="0"/>
              <w:autoSpaceDN w:val="0"/>
              <w:adjustRightInd w:val="0"/>
              <w:spacing w:line="360" w:lineRule="auto"/>
              <w:jc w:val="left"/>
              <w:rPr>
                <w:rFonts w:hint="eastAsia" w:asciiTheme="minorEastAsia" w:hAnsiTheme="minorEastAsia" w:eastAsiaTheme="minorEastAsia" w:cstheme="minorEastAsia"/>
                <w:sz w:val="24"/>
                <w:szCs w:val="24"/>
              </w:rPr>
            </w:pPr>
            <w:r>
              <w:rPr>
                <w:rFonts w:hint="eastAsia" w:asciiTheme="minorEastAsia" w:hAnsiTheme="minorEastAsia" w:eastAsiaTheme="minorEastAsia" w:cstheme="minorEastAsia"/>
                <w:sz w:val="24"/>
                <w:szCs w:val="24"/>
                <w:highlight w:val="none"/>
              </w:rPr>
              <w:t xml:space="preserve">   递交响应文件时间如在当年6月30日以后，则近三年是指上个年度往前推算的3年，如递交响应文件时间为2017年7月1日，则“近三年”是指2014年度、2015年度、2016年度。</w:t>
            </w:r>
          </w:p>
        </w:tc>
      </w:tr>
    </w:tbl>
    <w:p>
      <w:pPr>
        <w:spacing w:line="360" w:lineRule="auto"/>
        <w:jc w:val="center"/>
        <w:outlineLvl w:val="1"/>
        <w:rPr>
          <w:rFonts w:hint="eastAsia" w:asciiTheme="minorEastAsia" w:hAnsiTheme="minorEastAsia" w:eastAsiaTheme="minorEastAsia" w:cstheme="minorEastAsia"/>
          <w:b/>
          <w:sz w:val="24"/>
          <w:szCs w:val="24"/>
        </w:rPr>
        <w:sectPr>
          <w:pgSz w:w="11907" w:h="16840"/>
          <w:pgMar w:top="1418" w:right="1588" w:bottom="1247" w:left="1588" w:header="907" w:footer="907" w:gutter="0"/>
          <w:pgBorders>
            <w:top w:val="none" w:sz="0" w:space="0"/>
            <w:left w:val="none" w:sz="0" w:space="0"/>
            <w:bottom w:val="none" w:sz="0" w:space="0"/>
            <w:right w:val="none" w:sz="0" w:space="0"/>
          </w:pgBorders>
          <w:cols w:space="720" w:num="1"/>
          <w:docGrid w:linePitch="312" w:charSpace="0"/>
        </w:sectPr>
      </w:pPr>
      <w:bookmarkStart w:id="25" w:name="_Toc22204"/>
      <w:bookmarkStart w:id="26" w:name="_Toc470172662"/>
    </w:p>
    <w:p>
      <w:pPr>
        <w:spacing w:line="360" w:lineRule="auto"/>
        <w:jc w:val="center"/>
        <w:outlineLvl w:val="1"/>
        <w:rPr>
          <w:rFonts w:asciiTheme="minorEastAsia" w:hAnsiTheme="minorEastAsia" w:eastAsiaTheme="minorEastAsia" w:cstheme="minorEastAsia"/>
          <w:b/>
          <w:sz w:val="24"/>
          <w:szCs w:val="24"/>
        </w:rPr>
      </w:pPr>
      <w:r>
        <w:rPr>
          <w:rFonts w:hint="eastAsia" w:asciiTheme="minorEastAsia" w:hAnsiTheme="minorEastAsia" w:eastAsiaTheme="minorEastAsia" w:cstheme="minorEastAsia"/>
          <w:b/>
          <w:sz w:val="24"/>
          <w:szCs w:val="24"/>
        </w:rPr>
        <w:t>供应商须知</w:t>
      </w:r>
      <w:bookmarkEnd w:id="25"/>
      <w:bookmarkEnd w:id="26"/>
    </w:p>
    <w:p>
      <w:pPr>
        <w:numPr>
          <w:ilvl w:val="1"/>
          <w:numId w:val="2"/>
        </w:numPr>
        <w:tabs>
          <w:tab w:val="left" w:pos="540"/>
          <w:tab w:val="clear" w:pos="840"/>
        </w:tabs>
        <w:snapToGrid w:val="0"/>
        <w:spacing w:line="360" w:lineRule="auto"/>
        <w:ind w:left="540" w:hanging="540"/>
        <w:outlineLvl w:val="1"/>
        <w:rPr>
          <w:rFonts w:asciiTheme="minorEastAsia" w:hAnsiTheme="minorEastAsia" w:eastAsiaTheme="minorEastAsia" w:cstheme="minorEastAsia"/>
          <w:b/>
          <w:sz w:val="24"/>
          <w:szCs w:val="24"/>
        </w:rPr>
      </w:pPr>
      <w:bookmarkStart w:id="27" w:name="_Toc24673"/>
      <w:bookmarkStart w:id="28" w:name="_Toc470172663"/>
      <w:r>
        <w:rPr>
          <w:rFonts w:hint="eastAsia" w:asciiTheme="minorEastAsia" w:hAnsiTheme="minorEastAsia" w:eastAsiaTheme="minorEastAsia" w:cstheme="minorEastAsia"/>
          <w:b/>
          <w:sz w:val="24"/>
          <w:szCs w:val="24"/>
        </w:rPr>
        <w:t>总则</w:t>
      </w:r>
      <w:bookmarkEnd w:id="27"/>
      <w:bookmarkEnd w:id="28"/>
    </w:p>
    <w:p>
      <w:pPr>
        <w:numPr>
          <w:ilvl w:val="0"/>
          <w:numId w:val="3"/>
        </w:numPr>
        <w:snapToGrid w:val="0"/>
        <w:spacing w:line="360" w:lineRule="auto"/>
        <w:ind w:hanging="540"/>
        <w:outlineLvl w:val="1"/>
        <w:rPr>
          <w:rFonts w:asciiTheme="minorEastAsia" w:hAnsiTheme="minorEastAsia" w:eastAsiaTheme="minorEastAsia" w:cstheme="minorEastAsia"/>
          <w:b/>
          <w:sz w:val="24"/>
          <w:szCs w:val="24"/>
        </w:rPr>
      </w:pPr>
      <w:bookmarkStart w:id="29" w:name="_Toc16838"/>
      <w:bookmarkStart w:id="30" w:name="_Toc470172664"/>
      <w:bookmarkStart w:id="31" w:name="_Toc27243"/>
      <w:r>
        <w:rPr>
          <w:rFonts w:hint="eastAsia" w:asciiTheme="minorEastAsia" w:hAnsiTheme="minorEastAsia" w:eastAsiaTheme="minorEastAsia" w:cstheme="minorEastAsia"/>
          <w:b/>
          <w:sz w:val="24"/>
          <w:szCs w:val="24"/>
        </w:rPr>
        <w:t>适用范围</w:t>
      </w:r>
      <w:bookmarkEnd w:id="29"/>
      <w:bookmarkEnd w:id="30"/>
      <w:bookmarkEnd w:id="31"/>
    </w:p>
    <w:p>
      <w:pPr>
        <w:tabs>
          <w:tab w:val="left" w:pos="426"/>
        </w:tabs>
        <w:autoSpaceDE w:val="0"/>
        <w:autoSpaceDN w:val="0"/>
        <w:adjustRightInd w:val="0"/>
        <w:snapToGrid w:val="0"/>
        <w:spacing w:line="360" w:lineRule="auto"/>
        <w:ind w:firstLine="480" w:firstLineChars="200"/>
        <w:jc w:val="left"/>
        <w:rPr>
          <w:rFonts w:asciiTheme="minorEastAsia" w:hAnsiTheme="minorEastAsia" w:eastAsiaTheme="minorEastAsia" w:cstheme="minorEastAsia"/>
          <w:snapToGrid w:val="0"/>
          <w:kern w:val="0"/>
          <w:sz w:val="24"/>
          <w:szCs w:val="24"/>
        </w:rPr>
      </w:pPr>
      <w:r>
        <w:rPr>
          <w:rFonts w:hint="eastAsia" w:asciiTheme="minorEastAsia" w:hAnsiTheme="minorEastAsia" w:eastAsiaTheme="minorEastAsia" w:cstheme="minorEastAsia"/>
          <w:snapToGrid w:val="0"/>
          <w:kern w:val="0"/>
          <w:sz w:val="24"/>
          <w:szCs w:val="24"/>
        </w:rPr>
        <w:t>1.1本竞争性磋商文件仅适用于本次竞争性磋商中所述项目的采购活动。</w:t>
      </w:r>
    </w:p>
    <w:p>
      <w:pPr>
        <w:numPr>
          <w:ilvl w:val="0"/>
          <w:numId w:val="3"/>
        </w:numPr>
        <w:snapToGrid w:val="0"/>
        <w:spacing w:line="360" w:lineRule="auto"/>
        <w:ind w:hanging="540"/>
        <w:outlineLvl w:val="1"/>
        <w:rPr>
          <w:rFonts w:asciiTheme="minorEastAsia" w:hAnsiTheme="minorEastAsia" w:eastAsiaTheme="minorEastAsia" w:cstheme="minorEastAsia"/>
          <w:b/>
          <w:sz w:val="24"/>
          <w:szCs w:val="24"/>
        </w:rPr>
      </w:pPr>
      <w:bookmarkStart w:id="32" w:name="_Toc30547"/>
      <w:bookmarkStart w:id="33" w:name="_Toc17991"/>
      <w:bookmarkStart w:id="34" w:name="_Toc470172665"/>
      <w:r>
        <w:rPr>
          <w:rFonts w:hint="eastAsia" w:asciiTheme="minorEastAsia" w:hAnsiTheme="minorEastAsia" w:eastAsiaTheme="minorEastAsia" w:cstheme="minorEastAsia"/>
          <w:b/>
          <w:sz w:val="24"/>
          <w:szCs w:val="24"/>
        </w:rPr>
        <w:t>定义</w:t>
      </w:r>
      <w:bookmarkEnd w:id="32"/>
      <w:bookmarkEnd w:id="33"/>
      <w:bookmarkEnd w:id="34"/>
    </w:p>
    <w:p>
      <w:pPr>
        <w:tabs>
          <w:tab w:val="left" w:pos="426"/>
        </w:tabs>
        <w:autoSpaceDE w:val="0"/>
        <w:autoSpaceDN w:val="0"/>
        <w:adjustRightInd w:val="0"/>
        <w:snapToGrid w:val="0"/>
        <w:spacing w:line="360" w:lineRule="auto"/>
        <w:ind w:firstLine="480" w:firstLineChars="200"/>
        <w:jc w:val="left"/>
        <w:rPr>
          <w:rFonts w:asciiTheme="minorEastAsia" w:hAnsiTheme="minorEastAsia" w:eastAsiaTheme="minorEastAsia" w:cstheme="minorEastAsia"/>
          <w:snapToGrid w:val="0"/>
          <w:kern w:val="0"/>
          <w:sz w:val="24"/>
          <w:szCs w:val="24"/>
        </w:rPr>
      </w:pPr>
      <w:r>
        <w:rPr>
          <w:rFonts w:hint="eastAsia" w:asciiTheme="minorEastAsia" w:hAnsiTheme="minorEastAsia" w:eastAsiaTheme="minorEastAsia" w:cstheme="minorEastAsia"/>
          <w:snapToGrid w:val="0"/>
          <w:kern w:val="0"/>
          <w:sz w:val="24"/>
          <w:szCs w:val="24"/>
        </w:rPr>
        <w:t>2.1“采购人”：本次磋商的采购人见《供应商须知前附表》。</w:t>
      </w:r>
    </w:p>
    <w:p>
      <w:pPr>
        <w:tabs>
          <w:tab w:val="left" w:pos="426"/>
        </w:tabs>
        <w:autoSpaceDE w:val="0"/>
        <w:autoSpaceDN w:val="0"/>
        <w:adjustRightInd w:val="0"/>
        <w:snapToGrid w:val="0"/>
        <w:spacing w:line="360" w:lineRule="auto"/>
        <w:ind w:firstLine="480" w:firstLineChars="200"/>
        <w:jc w:val="left"/>
        <w:rPr>
          <w:rFonts w:asciiTheme="minorEastAsia" w:hAnsiTheme="minorEastAsia" w:eastAsiaTheme="minorEastAsia" w:cstheme="minorEastAsia"/>
          <w:snapToGrid w:val="0"/>
          <w:kern w:val="0"/>
          <w:sz w:val="24"/>
          <w:szCs w:val="24"/>
        </w:rPr>
      </w:pPr>
      <w:r>
        <w:rPr>
          <w:rFonts w:hint="eastAsia" w:asciiTheme="minorEastAsia" w:hAnsiTheme="minorEastAsia" w:eastAsiaTheme="minorEastAsia" w:cstheme="minorEastAsia"/>
          <w:snapToGrid w:val="0"/>
          <w:kern w:val="0"/>
          <w:sz w:val="24"/>
          <w:szCs w:val="24"/>
        </w:rPr>
        <w:t>2.2“监管部门”：本次磋商的监管部门见《供应商须知前附表》。</w:t>
      </w:r>
    </w:p>
    <w:p>
      <w:pPr>
        <w:tabs>
          <w:tab w:val="left" w:pos="426"/>
        </w:tabs>
        <w:autoSpaceDE w:val="0"/>
        <w:autoSpaceDN w:val="0"/>
        <w:adjustRightInd w:val="0"/>
        <w:snapToGrid w:val="0"/>
        <w:spacing w:line="360" w:lineRule="auto"/>
        <w:ind w:firstLine="480" w:firstLineChars="200"/>
        <w:jc w:val="left"/>
        <w:rPr>
          <w:rFonts w:asciiTheme="minorEastAsia" w:hAnsiTheme="minorEastAsia" w:eastAsiaTheme="minorEastAsia" w:cstheme="minorEastAsia"/>
          <w:snapToGrid w:val="0"/>
          <w:kern w:val="0"/>
          <w:sz w:val="24"/>
          <w:szCs w:val="24"/>
        </w:rPr>
      </w:pPr>
      <w:r>
        <w:rPr>
          <w:rFonts w:hint="eastAsia" w:asciiTheme="minorEastAsia" w:hAnsiTheme="minorEastAsia" w:eastAsiaTheme="minorEastAsia" w:cstheme="minorEastAsia"/>
          <w:snapToGrid w:val="0"/>
          <w:kern w:val="0"/>
          <w:sz w:val="24"/>
          <w:szCs w:val="24"/>
        </w:rPr>
        <w:t>2.3“采购代理机构”：本次磋商的采购代理机构见《供应商须知前附表》。</w:t>
      </w:r>
    </w:p>
    <w:p>
      <w:pPr>
        <w:tabs>
          <w:tab w:val="left" w:pos="426"/>
        </w:tabs>
        <w:autoSpaceDE w:val="0"/>
        <w:autoSpaceDN w:val="0"/>
        <w:adjustRightInd w:val="0"/>
        <w:snapToGrid w:val="0"/>
        <w:spacing w:line="360" w:lineRule="auto"/>
        <w:ind w:firstLine="480" w:firstLineChars="200"/>
        <w:jc w:val="left"/>
        <w:rPr>
          <w:rFonts w:asciiTheme="minorEastAsia" w:hAnsiTheme="minorEastAsia" w:eastAsiaTheme="minorEastAsia" w:cstheme="minorEastAsia"/>
          <w:snapToGrid w:val="0"/>
          <w:kern w:val="0"/>
          <w:sz w:val="24"/>
          <w:szCs w:val="24"/>
        </w:rPr>
      </w:pPr>
      <w:r>
        <w:rPr>
          <w:rFonts w:hint="eastAsia" w:asciiTheme="minorEastAsia" w:hAnsiTheme="minorEastAsia" w:eastAsiaTheme="minorEastAsia" w:cstheme="minorEastAsia"/>
          <w:snapToGrid w:val="0"/>
          <w:kern w:val="0"/>
          <w:sz w:val="24"/>
          <w:szCs w:val="24"/>
        </w:rPr>
        <w:t>2.4“供应商”是指获取本磋商文件的法人、其他组织或者自然人。</w:t>
      </w:r>
    </w:p>
    <w:p>
      <w:pPr>
        <w:tabs>
          <w:tab w:val="left" w:pos="426"/>
        </w:tabs>
        <w:autoSpaceDE w:val="0"/>
        <w:autoSpaceDN w:val="0"/>
        <w:adjustRightInd w:val="0"/>
        <w:snapToGrid w:val="0"/>
        <w:spacing w:line="360" w:lineRule="auto"/>
        <w:ind w:firstLine="480" w:firstLineChars="200"/>
        <w:jc w:val="left"/>
        <w:rPr>
          <w:rFonts w:asciiTheme="minorEastAsia" w:hAnsiTheme="minorEastAsia" w:eastAsiaTheme="minorEastAsia" w:cstheme="minorEastAsia"/>
          <w:snapToGrid w:val="0"/>
          <w:kern w:val="0"/>
          <w:sz w:val="24"/>
          <w:szCs w:val="24"/>
        </w:rPr>
      </w:pPr>
      <w:r>
        <w:rPr>
          <w:rFonts w:hint="eastAsia" w:asciiTheme="minorEastAsia" w:hAnsiTheme="minorEastAsia" w:eastAsiaTheme="minorEastAsia" w:cstheme="minorEastAsia"/>
          <w:snapToGrid w:val="0"/>
          <w:kern w:val="0"/>
          <w:sz w:val="24"/>
          <w:szCs w:val="24"/>
        </w:rPr>
        <w:t>2.5“磋商供应商”是指</w:t>
      </w:r>
    </w:p>
    <w:p>
      <w:pPr>
        <w:tabs>
          <w:tab w:val="left" w:pos="525"/>
        </w:tabs>
        <w:autoSpaceDE w:val="0"/>
        <w:autoSpaceDN w:val="0"/>
        <w:adjustRightInd w:val="0"/>
        <w:snapToGrid w:val="0"/>
        <w:spacing w:line="360" w:lineRule="auto"/>
        <w:ind w:left="540"/>
        <w:jc w:val="left"/>
        <w:rPr>
          <w:rFonts w:asciiTheme="minorEastAsia" w:hAnsiTheme="minorEastAsia" w:eastAsiaTheme="minorEastAsia" w:cstheme="minorEastAsia"/>
          <w:snapToGrid w:val="0"/>
          <w:kern w:val="0"/>
          <w:sz w:val="24"/>
          <w:szCs w:val="24"/>
          <w:lang w:val="zh-CN"/>
        </w:rPr>
      </w:pPr>
      <w:r>
        <w:rPr>
          <w:rFonts w:hint="eastAsia" w:asciiTheme="minorEastAsia" w:hAnsiTheme="minorEastAsia" w:eastAsiaTheme="minorEastAsia" w:cstheme="minorEastAsia"/>
          <w:snapToGrid w:val="0"/>
          <w:kern w:val="0"/>
          <w:sz w:val="24"/>
          <w:szCs w:val="24"/>
          <w:lang w:val="zh-CN"/>
        </w:rPr>
        <w:t>（1）符合具备《中华人民共和国政府采购法》第二十二条规定的条件；</w:t>
      </w:r>
    </w:p>
    <w:p>
      <w:pPr>
        <w:tabs>
          <w:tab w:val="left" w:pos="525"/>
        </w:tabs>
        <w:autoSpaceDE w:val="0"/>
        <w:autoSpaceDN w:val="0"/>
        <w:adjustRightInd w:val="0"/>
        <w:snapToGrid w:val="0"/>
        <w:spacing w:line="360" w:lineRule="auto"/>
        <w:ind w:left="540"/>
        <w:jc w:val="left"/>
        <w:rPr>
          <w:rFonts w:asciiTheme="minorEastAsia" w:hAnsiTheme="minorEastAsia" w:eastAsiaTheme="minorEastAsia" w:cstheme="minorEastAsia"/>
          <w:snapToGrid w:val="0"/>
          <w:kern w:val="0"/>
          <w:sz w:val="24"/>
          <w:szCs w:val="24"/>
          <w:lang w:val="zh-CN"/>
        </w:rPr>
      </w:pPr>
      <w:r>
        <w:rPr>
          <w:rFonts w:hint="eastAsia" w:asciiTheme="minorEastAsia" w:hAnsiTheme="minorEastAsia" w:eastAsiaTheme="minorEastAsia" w:cstheme="minorEastAsia"/>
          <w:snapToGrid w:val="0"/>
          <w:kern w:val="0"/>
          <w:sz w:val="24"/>
          <w:szCs w:val="24"/>
          <w:lang w:val="zh-CN"/>
        </w:rPr>
        <w:t>（2）符合《供应商须知前附表》的相应条件；</w:t>
      </w:r>
    </w:p>
    <w:p>
      <w:pPr>
        <w:tabs>
          <w:tab w:val="left" w:pos="525"/>
        </w:tabs>
        <w:autoSpaceDE w:val="0"/>
        <w:autoSpaceDN w:val="0"/>
        <w:adjustRightInd w:val="0"/>
        <w:snapToGrid w:val="0"/>
        <w:spacing w:line="360" w:lineRule="auto"/>
        <w:ind w:left="540"/>
        <w:jc w:val="left"/>
        <w:rPr>
          <w:rFonts w:asciiTheme="minorEastAsia" w:hAnsiTheme="minorEastAsia" w:eastAsiaTheme="minorEastAsia" w:cstheme="minorEastAsia"/>
          <w:snapToGrid w:val="0"/>
          <w:kern w:val="0"/>
          <w:sz w:val="24"/>
          <w:szCs w:val="24"/>
          <w:lang w:val="zh-CN"/>
        </w:rPr>
      </w:pPr>
      <w:r>
        <w:rPr>
          <w:rFonts w:hint="eastAsia" w:asciiTheme="minorEastAsia" w:hAnsiTheme="minorEastAsia" w:eastAsiaTheme="minorEastAsia" w:cstheme="minorEastAsia"/>
          <w:snapToGrid w:val="0"/>
          <w:kern w:val="0"/>
          <w:sz w:val="24"/>
          <w:szCs w:val="24"/>
          <w:lang w:val="zh-CN"/>
        </w:rPr>
        <w:t>（3）通过竞争性磋商采购评定办法中初步审核的供应商。</w:t>
      </w:r>
    </w:p>
    <w:p>
      <w:pPr>
        <w:tabs>
          <w:tab w:val="left" w:pos="426"/>
        </w:tabs>
        <w:autoSpaceDE w:val="0"/>
        <w:autoSpaceDN w:val="0"/>
        <w:adjustRightInd w:val="0"/>
        <w:snapToGrid w:val="0"/>
        <w:spacing w:line="360" w:lineRule="auto"/>
        <w:ind w:firstLine="480" w:firstLineChars="200"/>
        <w:jc w:val="left"/>
        <w:rPr>
          <w:rFonts w:asciiTheme="minorEastAsia" w:hAnsiTheme="minorEastAsia" w:eastAsiaTheme="minorEastAsia" w:cstheme="minorEastAsia"/>
          <w:snapToGrid w:val="0"/>
          <w:kern w:val="0"/>
          <w:sz w:val="24"/>
          <w:szCs w:val="24"/>
        </w:rPr>
      </w:pPr>
      <w:r>
        <w:rPr>
          <w:rFonts w:hint="eastAsia" w:asciiTheme="minorEastAsia" w:hAnsiTheme="minorEastAsia" w:eastAsiaTheme="minorEastAsia" w:cstheme="minorEastAsia"/>
          <w:snapToGrid w:val="0"/>
          <w:kern w:val="0"/>
          <w:sz w:val="24"/>
          <w:szCs w:val="24"/>
        </w:rPr>
        <w:t xml:space="preserve"> “成交供应商” 是指经磋商小组评审推荐，采购人授予合同的供应商。</w:t>
      </w:r>
    </w:p>
    <w:p>
      <w:pPr>
        <w:numPr>
          <w:ilvl w:val="0"/>
          <w:numId w:val="3"/>
        </w:numPr>
        <w:snapToGrid w:val="0"/>
        <w:spacing w:line="360" w:lineRule="auto"/>
        <w:ind w:hanging="540"/>
        <w:outlineLvl w:val="1"/>
        <w:rPr>
          <w:rFonts w:asciiTheme="minorEastAsia" w:hAnsiTheme="minorEastAsia" w:eastAsiaTheme="minorEastAsia" w:cstheme="minorEastAsia"/>
          <w:b/>
          <w:sz w:val="24"/>
          <w:szCs w:val="24"/>
        </w:rPr>
      </w:pPr>
      <w:bookmarkStart w:id="35" w:name="_Toc30503"/>
      <w:bookmarkStart w:id="36" w:name="_Toc5026"/>
      <w:bookmarkStart w:id="37" w:name="_Toc470172666"/>
      <w:r>
        <w:rPr>
          <w:rFonts w:hint="eastAsia" w:asciiTheme="minorEastAsia" w:hAnsiTheme="minorEastAsia" w:eastAsiaTheme="minorEastAsia" w:cstheme="minorEastAsia"/>
          <w:b/>
          <w:snapToGrid w:val="0"/>
          <w:kern w:val="0"/>
          <w:sz w:val="24"/>
          <w:szCs w:val="24"/>
          <w:lang w:val="zh-CN"/>
        </w:rPr>
        <w:t>工程、货物及服务</w:t>
      </w:r>
      <w:bookmarkEnd w:id="35"/>
      <w:bookmarkEnd w:id="36"/>
      <w:bookmarkEnd w:id="37"/>
    </w:p>
    <w:p>
      <w:pPr>
        <w:tabs>
          <w:tab w:val="left" w:pos="426"/>
        </w:tabs>
        <w:autoSpaceDE w:val="0"/>
        <w:autoSpaceDN w:val="0"/>
        <w:adjustRightInd w:val="0"/>
        <w:snapToGrid w:val="0"/>
        <w:spacing w:line="360" w:lineRule="auto"/>
        <w:ind w:firstLine="480" w:firstLineChars="200"/>
        <w:jc w:val="left"/>
        <w:rPr>
          <w:rFonts w:asciiTheme="minorEastAsia" w:hAnsiTheme="minorEastAsia" w:eastAsiaTheme="minorEastAsia" w:cstheme="minorEastAsia"/>
          <w:snapToGrid w:val="0"/>
          <w:kern w:val="0"/>
          <w:sz w:val="24"/>
          <w:szCs w:val="24"/>
          <w:lang w:val="zh-CN"/>
        </w:rPr>
      </w:pPr>
      <w:r>
        <w:rPr>
          <w:rFonts w:hint="eastAsia" w:asciiTheme="minorEastAsia" w:hAnsiTheme="minorEastAsia" w:eastAsiaTheme="minorEastAsia" w:cstheme="minorEastAsia"/>
          <w:snapToGrid w:val="0"/>
          <w:kern w:val="0"/>
          <w:sz w:val="24"/>
          <w:szCs w:val="24"/>
        </w:rPr>
        <w:t>3.1</w:t>
      </w:r>
      <w:r>
        <w:rPr>
          <w:rFonts w:hint="eastAsia" w:asciiTheme="minorEastAsia" w:hAnsiTheme="minorEastAsia" w:eastAsiaTheme="minorEastAsia" w:cstheme="minorEastAsia"/>
          <w:snapToGrid w:val="0"/>
          <w:kern w:val="0"/>
          <w:sz w:val="24"/>
          <w:szCs w:val="24"/>
          <w:lang w:val="zh-CN"/>
        </w:rPr>
        <w:t>“工程”是指建设工程，包括建筑物和构筑物的新建、改建、扩建及其相关的装修、拆除、修缮等。</w:t>
      </w:r>
    </w:p>
    <w:p>
      <w:pPr>
        <w:tabs>
          <w:tab w:val="left" w:pos="426"/>
        </w:tabs>
        <w:autoSpaceDE w:val="0"/>
        <w:autoSpaceDN w:val="0"/>
        <w:adjustRightInd w:val="0"/>
        <w:snapToGrid w:val="0"/>
        <w:spacing w:line="360" w:lineRule="auto"/>
        <w:ind w:firstLine="480" w:firstLineChars="200"/>
        <w:jc w:val="left"/>
        <w:rPr>
          <w:rFonts w:asciiTheme="minorEastAsia" w:hAnsiTheme="minorEastAsia" w:eastAsiaTheme="minorEastAsia" w:cstheme="minorEastAsia"/>
          <w:snapToGrid w:val="0"/>
          <w:kern w:val="0"/>
          <w:sz w:val="24"/>
          <w:szCs w:val="24"/>
          <w:lang w:val="zh-CN"/>
        </w:rPr>
      </w:pPr>
      <w:r>
        <w:rPr>
          <w:rFonts w:hint="eastAsia" w:asciiTheme="minorEastAsia" w:hAnsiTheme="minorEastAsia" w:eastAsiaTheme="minorEastAsia" w:cstheme="minorEastAsia"/>
          <w:snapToGrid w:val="0"/>
          <w:kern w:val="0"/>
          <w:sz w:val="24"/>
          <w:szCs w:val="24"/>
          <w:lang w:val="zh-CN"/>
        </w:rPr>
        <w:t>3.2“货物”是指各种形态和种类的物品，包括原材料、燃料、设备、产品等。</w:t>
      </w:r>
    </w:p>
    <w:p>
      <w:pPr>
        <w:tabs>
          <w:tab w:val="left" w:pos="426"/>
        </w:tabs>
        <w:autoSpaceDE w:val="0"/>
        <w:autoSpaceDN w:val="0"/>
        <w:adjustRightInd w:val="0"/>
        <w:snapToGrid w:val="0"/>
        <w:spacing w:line="360" w:lineRule="auto"/>
        <w:ind w:firstLine="480" w:firstLineChars="200"/>
        <w:jc w:val="left"/>
        <w:rPr>
          <w:rFonts w:asciiTheme="minorEastAsia" w:hAnsiTheme="minorEastAsia" w:eastAsiaTheme="minorEastAsia" w:cstheme="minorEastAsia"/>
          <w:snapToGrid w:val="0"/>
          <w:kern w:val="0"/>
          <w:sz w:val="24"/>
          <w:szCs w:val="24"/>
          <w:lang w:val="zh-CN"/>
        </w:rPr>
      </w:pPr>
      <w:r>
        <w:rPr>
          <w:rFonts w:hint="eastAsia" w:asciiTheme="minorEastAsia" w:hAnsiTheme="minorEastAsia" w:eastAsiaTheme="minorEastAsia" w:cstheme="minorEastAsia"/>
          <w:snapToGrid w:val="0"/>
          <w:kern w:val="0"/>
          <w:sz w:val="24"/>
          <w:szCs w:val="24"/>
          <w:lang w:val="zh-CN"/>
        </w:rPr>
        <w:t>3.3“服务”是指是指除货物（指各种形态和种类的物品，包括原材料、燃料、设备、产品等）和工程（指建设工程，包括建筑物和构筑物的新建、改建、扩建及其相关的装修、拆除、修缮等）以外的其他政府采购对象。</w:t>
      </w:r>
    </w:p>
    <w:p>
      <w:pPr>
        <w:numPr>
          <w:ilvl w:val="0"/>
          <w:numId w:val="3"/>
        </w:numPr>
        <w:snapToGrid w:val="0"/>
        <w:spacing w:line="360" w:lineRule="auto"/>
        <w:ind w:hanging="540"/>
        <w:outlineLvl w:val="1"/>
        <w:rPr>
          <w:rFonts w:asciiTheme="minorEastAsia" w:hAnsiTheme="minorEastAsia" w:eastAsiaTheme="minorEastAsia" w:cstheme="minorEastAsia"/>
          <w:b/>
          <w:sz w:val="24"/>
          <w:szCs w:val="24"/>
        </w:rPr>
      </w:pPr>
      <w:bookmarkStart w:id="38" w:name="_Toc470172667"/>
      <w:bookmarkStart w:id="39" w:name="_Toc9974"/>
      <w:bookmarkStart w:id="40" w:name="_Toc23590"/>
      <w:r>
        <w:rPr>
          <w:rFonts w:hint="eastAsia" w:asciiTheme="minorEastAsia" w:hAnsiTheme="minorEastAsia" w:eastAsiaTheme="minorEastAsia" w:cstheme="minorEastAsia"/>
          <w:b/>
          <w:sz w:val="24"/>
          <w:szCs w:val="24"/>
        </w:rPr>
        <w:t>费用</w:t>
      </w:r>
      <w:bookmarkEnd w:id="38"/>
      <w:bookmarkEnd w:id="39"/>
      <w:bookmarkEnd w:id="40"/>
    </w:p>
    <w:p>
      <w:pPr>
        <w:tabs>
          <w:tab w:val="left" w:pos="426"/>
        </w:tabs>
        <w:autoSpaceDE w:val="0"/>
        <w:autoSpaceDN w:val="0"/>
        <w:adjustRightInd w:val="0"/>
        <w:snapToGrid w:val="0"/>
        <w:spacing w:line="360" w:lineRule="auto"/>
        <w:ind w:firstLine="480" w:firstLineChars="200"/>
        <w:jc w:val="left"/>
        <w:rPr>
          <w:rFonts w:asciiTheme="minorEastAsia" w:hAnsiTheme="minorEastAsia" w:eastAsiaTheme="minorEastAsia" w:cstheme="minorEastAsia"/>
          <w:snapToGrid w:val="0"/>
          <w:kern w:val="0"/>
          <w:sz w:val="24"/>
          <w:szCs w:val="24"/>
          <w:lang w:val="zh-CN"/>
        </w:rPr>
      </w:pPr>
      <w:r>
        <w:rPr>
          <w:rFonts w:hint="eastAsia" w:asciiTheme="minorEastAsia" w:hAnsiTheme="minorEastAsia" w:eastAsiaTheme="minorEastAsia" w:cstheme="minorEastAsia"/>
          <w:snapToGrid w:val="0"/>
          <w:kern w:val="0"/>
          <w:sz w:val="24"/>
          <w:szCs w:val="24"/>
          <w:lang w:val="zh-CN"/>
        </w:rPr>
        <w:t>4.1供应商应承担所有与准备和参加磋商有关的费用，不论磋商的结果如何，采购人和采购代理机构均无义务和责任承担这些费用。</w:t>
      </w:r>
    </w:p>
    <w:p>
      <w:pPr>
        <w:tabs>
          <w:tab w:val="left" w:pos="426"/>
        </w:tabs>
        <w:autoSpaceDE w:val="0"/>
        <w:autoSpaceDN w:val="0"/>
        <w:adjustRightInd w:val="0"/>
        <w:snapToGrid w:val="0"/>
        <w:spacing w:line="360" w:lineRule="auto"/>
        <w:ind w:firstLine="480" w:firstLineChars="200"/>
        <w:jc w:val="left"/>
        <w:rPr>
          <w:rFonts w:asciiTheme="minorEastAsia" w:hAnsiTheme="minorEastAsia" w:eastAsiaTheme="minorEastAsia" w:cstheme="minorEastAsia"/>
          <w:snapToGrid w:val="0"/>
          <w:kern w:val="0"/>
          <w:sz w:val="24"/>
          <w:szCs w:val="24"/>
          <w:lang w:val="zh-CN"/>
        </w:rPr>
      </w:pPr>
      <w:r>
        <w:rPr>
          <w:rFonts w:hint="eastAsia" w:asciiTheme="minorEastAsia" w:hAnsiTheme="minorEastAsia" w:eastAsiaTheme="minorEastAsia" w:cstheme="minorEastAsia"/>
          <w:snapToGrid w:val="0"/>
          <w:kern w:val="0"/>
          <w:sz w:val="24"/>
          <w:szCs w:val="24"/>
          <w:lang w:val="zh-CN"/>
        </w:rPr>
        <w:t>4.2成交服务费：成交供应商须在收到成交通知书时向采购代理机构支付成交服务费。服务费支付标准和方法详见《供应商须知前附表》。</w:t>
      </w:r>
    </w:p>
    <w:p>
      <w:pPr>
        <w:snapToGrid w:val="0"/>
        <w:spacing w:line="360" w:lineRule="auto"/>
        <w:ind w:firstLine="480" w:firstLineChars="200"/>
        <w:rPr>
          <w:rFonts w:asciiTheme="minorEastAsia" w:hAnsiTheme="minorEastAsia" w:eastAsiaTheme="minorEastAsia" w:cstheme="minorEastAsia"/>
          <w:snapToGrid w:val="0"/>
          <w:kern w:val="0"/>
          <w:sz w:val="24"/>
          <w:szCs w:val="24"/>
          <w:lang w:val="zh-CN"/>
        </w:rPr>
      </w:pPr>
      <w:r>
        <w:rPr>
          <w:rFonts w:hint="eastAsia" w:asciiTheme="minorEastAsia" w:hAnsiTheme="minorEastAsia" w:eastAsiaTheme="minorEastAsia" w:cstheme="minorEastAsia"/>
          <w:snapToGrid w:val="0"/>
          <w:kern w:val="0"/>
          <w:sz w:val="24"/>
          <w:szCs w:val="24"/>
          <w:lang w:val="zh-CN"/>
        </w:rPr>
        <w:t>4.3国家计委计价格[2002]1980号规定标准收费：</w:t>
      </w:r>
    </w:p>
    <w:tbl>
      <w:tblPr>
        <w:tblStyle w:val="45"/>
        <w:tblW w:w="8100" w:type="dxa"/>
        <w:jc w:val="center"/>
        <w:tblLayout w:type="fixed"/>
        <w:tblCellMar>
          <w:top w:w="0" w:type="dxa"/>
          <w:left w:w="0" w:type="dxa"/>
          <w:bottom w:w="0" w:type="dxa"/>
          <w:right w:w="0" w:type="dxa"/>
        </w:tblCellMar>
      </w:tblPr>
      <w:tblGrid>
        <w:gridCol w:w="2116"/>
        <w:gridCol w:w="2024"/>
        <w:gridCol w:w="1800"/>
        <w:gridCol w:w="2160"/>
      </w:tblGrid>
      <w:tr>
        <w:tblPrEx>
          <w:tblCellMar>
            <w:top w:w="0" w:type="dxa"/>
            <w:left w:w="0" w:type="dxa"/>
            <w:bottom w:w="0" w:type="dxa"/>
            <w:right w:w="0" w:type="dxa"/>
          </w:tblCellMar>
        </w:tblPrEx>
        <w:trPr>
          <w:trHeight w:val="340" w:hRule="atLeast"/>
          <w:tblHeader/>
          <w:jc w:val="center"/>
        </w:trPr>
        <w:tc>
          <w:tcPr>
            <w:tcW w:w="2116" w:type="dxa"/>
            <w:tcBorders>
              <w:top w:val="single" w:color="auto" w:sz="4" w:space="0"/>
              <w:left w:val="single" w:color="auto" w:sz="8" w:space="0"/>
              <w:bottom w:val="single" w:color="auto" w:sz="8" w:space="0"/>
              <w:right w:val="single" w:color="auto" w:sz="8" w:space="0"/>
            </w:tcBorders>
            <w:vAlign w:val="center"/>
          </w:tcPr>
          <w:p>
            <w:pPr>
              <w:spacing w:line="360" w:lineRule="auto"/>
              <w:jc w:val="center"/>
              <w:rPr>
                <w:rFonts w:asciiTheme="minorEastAsia" w:hAnsiTheme="minorEastAsia" w:eastAsiaTheme="minorEastAsia" w:cstheme="minorEastAsia"/>
                <w:b/>
                <w:color w:val="000000"/>
                <w:sz w:val="24"/>
                <w:szCs w:val="24"/>
              </w:rPr>
            </w:pPr>
            <w:r>
              <w:rPr>
                <w:rFonts w:hint="eastAsia" w:asciiTheme="minorEastAsia" w:hAnsiTheme="minorEastAsia" w:eastAsiaTheme="minorEastAsia" w:cstheme="minorEastAsia"/>
                <w:b/>
                <w:color w:val="000000"/>
                <w:sz w:val="24"/>
                <w:szCs w:val="24"/>
              </w:rPr>
              <w:t>中标金额（万元）</w:t>
            </w:r>
          </w:p>
        </w:tc>
        <w:tc>
          <w:tcPr>
            <w:tcW w:w="2024" w:type="dxa"/>
            <w:tcBorders>
              <w:top w:val="single" w:color="auto" w:sz="8" w:space="0"/>
              <w:left w:val="single" w:color="auto" w:sz="8" w:space="0"/>
              <w:bottom w:val="single" w:color="auto" w:sz="8" w:space="0"/>
              <w:right w:val="single" w:color="auto" w:sz="8" w:space="0"/>
            </w:tcBorders>
            <w:vAlign w:val="center"/>
          </w:tcPr>
          <w:p>
            <w:pPr>
              <w:spacing w:line="360" w:lineRule="auto"/>
              <w:jc w:val="center"/>
              <w:rPr>
                <w:rFonts w:asciiTheme="minorEastAsia" w:hAnsiTheme="minorEastAsia" w:eastAsiaTheme="minorEastAsia" w:cstheme="minorEastAsia"/>
                <w:b/>
                <w:color w:val="000000"/>
                <w:sz w:val="24"/>
                <w:szCs w:val="24"/>
              </w:rPr>
            </w:pPr>
            <w:r>
              <w:rPr>
                <w:rFonts w:hint="eastAsia" w:asciiTheme="minorEastAsia" w:hAnsiTheme="minorEastAsia" w:eastAsiaTheme="minorEastAsia" w:cstheme="minorEastAsia"/>
                <w:b/>
                <w:color w:val="000000"/>
                <w:kern w:val="0"/>
                <w:sz w:val="24"/>
                <w:szCs w:val="24"/>
              </w:rPr>
              <w:t>货物招标</w:t>
            </w:r>
          </w:p>
        </w:tc>
        <w:tc>
          <w:tcPr>
            <w:tcW w:w="1800" w:type="dxa"/>
            <w:tcBorders>
              <w:top w:val="single" w:color="auto" w:sz="8" w:space="0"/>
              <w:left w:val="single" w:color="auto" w:sz="8" w:space="0"/>
              <w:bottom w:val="single" w:color="auto" w:sz="8" w:space="0"/>
              <w:right w:val="single" w:color="auto" w:sz="8" w:space="0"/>
            </w:tcBorders>
            <w:vAlign w:val="center"/>
          </w:tcPr>
          <w:p>
            <w:pPr>
              <w:spacing w:line="360" w:lineRule="auto"/>
              <w:jc w:val="center"/>
              <w:rPr>
                <w:rFonts w:asciiTheme="minorEastAsia" w:hAnsiTheme="minorEastAsia" w:eastAsiaTheme="minorEastAsia" w:cstheme="minorEastAsia"/>
                <w:b/>
                <w:color w:val="000000"/>
                <w:sz w:val="24"/>
                <w:szCs w:val="24"/>
              </w:rPr>
            </w:pPr>
            <w:r>
              <w:rPr>
                <w:rFonts w:hint="eastAsia" w:asciiTheme="minorEastAsia" w:hAnsiTheme="minorEastAsia" w:eastAsiaTheme="minorEastAsia" w:cstheme="minorEastAsia"/>
                <w:b/>
                <w:color w:val="000000"/>
                <w:kern w:val="0"/>
                <w:sz w:val="24"/>
                <w:szCs w:val="24"/>
              </w:rPr>
              <w:t>服务招标</w:t>
            </w:r>
          </w:p>
        </w:tc>
        <w:tc>
          <w:tcPr>
            <w:tcW w:w="2160" w:type="dxa"/>
            <w:tcBorders>
              <w:top w:val="single" w:color="auto" w:sz="8" w:space="0"/>
              <w:left w:val="single" w:color="auto" w:sz="8" w:space="0"/>
              <w:bottom w:val="single" w:color="auto" w:sz="8" w:space="0"/>
              <w:right w:val="single" w:color="auto" w:sz="8" w:space="0"/>
            </w:tcBorders>
            <w:vAlign w:val="center"/>
          </w:tcPr>
          <w:p>
            <w:pPr>
              <w:spacing w:line="360" w:lineRule="auto"/>
              <w:jc w:val="center"/>
              <w:rPr>
                <w:rFonts w:asciiTheme="minorEastAsia" w:hAnsiTheme="minorEastAsia" w:eastAsiaTheme="minorEastAsia" w:cstheme="minorEastAsia"/>
                <w:b/>
                <w:color w:val="000000"/>
                <w:sz w:val="24"/>
                <w:szCs w:val="24"/>
              </w:rPr>
            </w:pPr>
            <w:r>
              <w:rPr>
                <w:rFonts w:hint="eastAsia" w:asciiTheme="minorEastAsia" w:hAnsiTheme="minorEastAsia" w:eastAsiaTheme="minorEastAsia" w:cstheme="minorEastAsia"/>
                <w:b/>
                <w:color w:val="000000"/>
                <w:kern w:val="0"/>
                <w:sz w:val="24"/>
                <w:szCs w:val="24"/>
              </w:rPr>
              <w:t>工程招标</w:t>
            </w:r>
          </w:p>
        </w:tc>
      </w:tr>
      <w:tr>
        <w:tblPrEx>
          <w:tblCellMar>
            <w:top w:w="0" w:type="dxa"/>
            <w:left w:w="0" w:type="dxa"/>
            <w:bottom w:w="0" w:type="dxa"/>
            <w:right w:w="0" w:type="dxa"/>
          </w:tblCellMar>
        </w:tblPrEx>
        <w:trPr>
          <w:trHeight w:val="340" w:hRule="atLeast"/>
          <w:jc w:val="center"/>
        </w:trPr>
        <w:tc>
          <w:tcPr>
            <w:tcW w:w="2116" w:type="dxa"/>
            <w:tcBorders>
              <w:top w:val="single" w:color="auto" w:sz="8" w:space="0"/>
              <w:left w:val="single" w:color="auto" w:sz="8" w:space="0"/>
              <w:bottom w:val="single" w:color="auto" w:sz="8" w:space="0"/>
              <w:right w:val="single" w:color="auto" w:sz="8" w:space="0"/>
            </w:tcBorders>
            <w:vAlign w:val="center"/>
          </w:tcPr>
          <w:p>
            <w:pPr>
              <w:spacing w:line="360" w:lineRule="auto"/>
              <w:jc w:val="center"/>
              <w:rPr>
                <w:rFonts w:asciiTheme="minorEastAsia" w:hAnsiTheme="minorEastAsia" w:eastAsiaTheme="minorEastAsia" w:cstheme="minorEastAsia"/>
                <w:color w:val="000000"/>
                <w:sz w:val="24"/>
                <w:szCs w:val="24"/>
              </w:rPr>
            </w:pPr>
            <w:r>
              <w:rPr>
                <w:rFonts w:hint="eastAsia" w:asciiTheme="minorEastAsia" w:hAnsiTheme="minorEastAsia" w:eastAsiaTheme="minorEastAsia" w:cstheme="minorEastAsia"/>
                <w:color w:val="000000"/>
                <w:kern w:val="0"/>
                <w:sz w:val="24"/>
                <w:szCs w:val="24"/>
              </w:rPr>
              <w:t>100以下</w:t>
            </w:r>
          </w:p>
        </w:tc>
        <w:tc>
          <w:tcPr>
            <w:tcW w:w="2024" w:type="dxa"/>
            <w:tcBorders>
              <w:top w:val="single" w:color="auto" w:sz="8" w:space="0"/>
              <w:left w:val="single" w:color="auto" w:sz="8" w:space="0"/>
              <w:bottom w:val="single" w:color="auto" w:sz="8" w:space="0"/>
              <w:right w:val="single" w:color="auto" w:sz="8" w:space="0"/>
            </w:tcBorders>
            <w:vAlign w:val="center"/>
          </w:tcPr>
          <w:p>
            <w:pPr>
              <w:spacing w:line="360" w:lineRule="auto"/>
              <w:jc w:val="center"/>
              <w:rPr>
                <w:rFonts w:asciiTheme="minorEastAsia" w:hAnsiTheme="minorEastAsia" w:eastAsiaTheme="minorEastAsia" w:cstheme="minorEastAsia"/>
                <w:color w:val="000000"/>
                <w:sz w:val="24"/>
                <w:szCs w:val="24"/>
              </w:rPr>
            </w:pPr>
            <w:r>
              <w:rPr>
                <w:rFonts w:hint="eastAsia" w:asciiTheme="minorEastAsia" w:hAnsiTheme="minorEastAsia" w:eastAsiaTheme="minorEastAsia" w:cstheme="minorEastAsia"/>
                <w:color w:val="000000"/>
                <w:kern w:val="0"/>
                <w:sz w:val="24"/>
                <w:szCs w:val="24"/>
              </w:rPr>
              <w:t>1.5%</w:t>
            </w:r>
          </w:p>
        </w:tc>
        <w:tc>
          <w:tcPr>
            <w:tcW w:w="1800" w:type="dxa"/>
            <w:tcBorders>
              <w:top w:val="single" w:color="auto" w:sz="8" w:space="0"/>
              <w:left w:val="single" w:color="auto" w:sz="8" w:space="0"/>
              <w:bottom w:val="single" w:color="auto" w:sz="8" w:space="0"/>
              <w:right w:val="single" w:color="auto" w:sz="8" w:space="0"/>
            </w:tcBorders>
            <w:vAlign w:val="center"/>
          </w:tcPr>
          <w:p>
            <w:pPr>
              <w:spacing w:line="360" w:lineRule="auto"/>
              <w:jc w:val="center"/>
              <w:rPr>
                <w:rFonts w:asciiTheme="minorEastAsia" w:hAnsiTheme="minorEastAsia" w:eastAsiaTheme="minorEastAsia" w:cstheme="minorEastAsia"/>
                <w:color w:val="000000"/>
                <w:sz w:val="24"/>
                <w:szCs w:val="24"/>
              </w:rPr>
            </w:pPr>
            <w:r>
              <w:rPr>
                <w:rFonts w:hint="eastAsia" w:asciiTheme="minorEastAsia" w:hAnsiTheme="minorEastAsia" w:eastAsiaTheme="minorEastAsia" w:cstheme="minorEastAsia"/>
                <w:color w:val="000000"/>
                <w:kern w:val="0"/>
                <w:sz w:val="24"/>
                <w:szCs w:val="24"/>
              </w:rPr>
              <w:t>1.5%</w:t>
            </w:r>
          </w:p>
        </w:tc>
        <w:tc>
          <w:tcPr>
            <w:tcW w:w="2160" w:type="dxa"/>
            <w:tcBorders>
              <w:top w:val="single" w:color="auto" w:sz="8" w:space="0"/>
              <w:left w:val="single" w:color="auto" w:sz="8" w:space="0"/>
              <w:bottom w:val="single" w:color="auto" w:sz="8" w:space="0"/>
              <w:right w:val="single" w:color="auto" w:sz="8" w:space="0"/>
            </w:tcBorders>
            <w:vAlign w:val="center"/>
          </w:tcPr>
          <w:p>
            <w:pPr>
              <w:spacing w:line="360" w:lineRule="auto"/>
              <w:jc w:val="center"/>
              <w:rPr>
                <w:rFonts w:asciiTheme="minorEastAsia" w:hAnsiTheme="minorEastAsia" w:eastAsiaTheme="minorEastAsia" w:cstheme="minorEastAsia"/>
                <w:color w:val="000000"/>
                <w:sz w:val="24"/>
                <w:szCs w:val="24"/>
              </w:rPr>
            </w:pPr>
            <w:r>
              <w:rPr>
                <w:rFonts w:hint="eastAsia" w:asciiTheme="minorEastAsia" w:hAnsiTheme="minorEastAsia" w:eastAsiaTheme="minorEastAsia" w:cstheme="minorEastAsia"/>
                <w:color w:val="000000"/>
                <w:kern w:val="0"/>
                <w:sz w:val="24"/>
                <w:szCs w:val="24"/>
              </w:rPr>
              <w:t>1.0%</w:t>
            </w:r>
          </w:p>
        </w:tc>
      </w:tr>
      <w:tr>
        <w:tblPrEx>
          <w:tblCellMar>
            <w:top w:w="0" w:type="dxa"/>
            <w:left w:w="0" w:type="dxa"/>
            <w:bottom w:w="0" w:type="dxa"/>
            <w:right w:w="0" w:type="dxa"/>
          </w:tblCellMar>
        </w:tblPrEx>
        <w:trPr>
          <w:trHeight w:val="340" w:hRule="atLeast"/>
          <w:jc w:val="center"/>
        </w:trPr>
        <w:tc>
          <w:tcPr>
            <w:tcW w:w="2116" w:type="dxa"/>
            <w:tcBorders>
              <w:top w:val="single" w:color="auto" w:sz="8" w:space="0"/>
              <w:left w:val="single" w:color="auto" w:sz="8" w:space="0"/>
              <w:bottom w:val="single" w:color="auto" w:sz="8" w:space="0"/>
              <w:right w:val="single" w:color="auto" w:sz="8" w:space="0"/>
            </w:tcBorders>
            <w:vAlign w:val="center"/>
          </w:tcPr>
          <w:p>
            <w:pPr>
              <w:spacing w:line="360" w:lineRule="auto"/>
              <w:jc w:val="center"/>
              <w:rPr>
                <w:rFonts w:asciiTheme="minorEastAsia" w:hAnsiTheme="minorEastAsia" w:eastAsiaTheme="minorEastAsia" w:cstheme="minorEastAsia"/>
                <w:color w:val="000000"/>
                <w:sz w:val="24"/>
                <w:szCs w:val="24"/>
              </w:rPr>
            </w:pPr>
            <w:r>
              <w:rPr>
                <w:rFonts w:hint="eastAsia" w:asciiTheme="minorEastAsia" w:hAnsiTheme="minorEastAsia" w:eastAsiaTheme="minorEastAsia" w:cstheme="minorEastAsia"/>
                <w:color w:val="000000"/>
                <w:kern w:val="0"/>
                <w:sz w:val="24"/>
                <w:szCs w:val="24"/>
              </w:rPr>
              <w:t>lOO-500</w:t>
            </w:r>
          </w:p>
        </w:tc>
        <w:tc>
          <w:tcPr>
            <w:tcW w:w="2024" w:type="dxa"/>
            <w:tcBorders>
              <w:top w:val="single" w:color="auto" w:sz="8" w:space="0"/>
              <w:left w:val="single" w:color="auto" w:sz="8" w:space="0"/>
              <w:bottom w:val="single" w:color="auto" w:sz="8" w:space="0"/>
              <w:right w:val="single" w:color="auto" w:sz="8" w:space="0"/>
            </w:tcBorders>
            <w:vAlign w:val="center"/>
          </w:tcPr>
          <w:p>
            <w:pPr>
              <w:spacing w:line="360" w:lineRule="auto"/>
              <w:jc w:val="center"/>
              <w:rPr>
                <w:rFonts w:asciiTheme="minorEastAsia" w:hAnsiTheme="minorEastAsia" w:eastAsiaTheme="minorEastAsia" w:cstheme="minorEastAsia"/>
                <w:color w:val="000000"/>
                <w:sz w:val="24"/>
                <w:szCs w:val="24"/>
              </w:rPr>
            </w:pPr>
            <w:r>
              <w:rPr>
                <w:rFonts w:hint="eastAsia" w:asciiTheme="minorEastAsia" w:hAnsiTheme="minorEastAsia" w:eastAsiaTheme="minorEastAsia" w:cstheme="minorEastAsia"/>
                <w:color w:val="000000"/>
                <w:kern w:val="0"/>
                <w:sz w:val="24"/>
                <w:szCs w:val="24"/>
              </w:rPr>
              <w:t>1.1%</w:t>
            </w:r>
          </w:p>
        </w:tc>
        <w:tc>
          <w:tcPr>
            <w:tcW w:w="1800" w:type="dxa"/>
            <w:tcBorders>
              <w:top w:val="single" w:color="auto" w:sz="8" w:space="0"/>
              <w:left w:val="single" w:color="auto" w:sz="8" w:space="0"/>
              <w:bottom w:val="single" w:color="auto" w:sz="8" w:space="0"/>
              <w:right w:val="single" w:color="auto" w:sz="8" w:space="0"/>
            </w:tcBorders>
            <w:vAlign w:val="center"/>
          </w:tcPr>
          <w:p>
            <w:pPr>
              <w:spacing w:line="360" w:lineRule="auto"/>
              <w:jc w:val="center"/>
              <w:rPr>
                <w:rFonts w:asciiTheme="minorEastAsia" w:hAnsiTheme="minorEastAsia" w:eastAsiaTheme="minorEastAsia" w:cstheme="minorEastAsia"/>
                <w:color w:val="000000"/>
                <w:sz w:val="24"/>
                <w:szCs w:val="24"/>
              </w:rPr>
            </w:pPr>
            <w:r>
              <w:rPr>
                <w:rFonts w:hint="eastAsia" w:asciiTheme="minorEastAsia" w:hAnsiTheme="minorEastAsia" w:eastAsiaTheme="minorEastAsia" w:cstheme="minorEastAsia"/>
                <w:color w:val="000000"/>
                <w:kern w:val="0"/>
                <w:sz w:val="24"/>
                <w:szCs w:val="24"/>
              </w:rPr>
              <w:t>0.8%</w:t>
            </w:r>
          </w:p>
        </w:tc>
        <w:tc>
          <w:tcPr>
            <w:tcW w:w="2160" w:type="dxa"/>
            <w:tcBorders>
              <w:top w:val="single" w:color="auto" w:sz="8" w:space="0"/>
              <w:left w:val="single" w:color="auto" w:sz="8" w:space="0"/>
              <w:bottom w:val="single" w:color="auto" w:sz="8" w:space="0"/>
              <w:right w:val="single" w:color="auto" w:sz="8" w:space="0"/>
            </w:tcBorders>
            <w:vAlign w:val="center"/>
          </w:tcPr>
          <w:p>
            <w:pPr>
              <w:spacing w:line="360" w:lineRule="auto"/>
              <w:jc w:val="center"/>
              <w:rPr>
                <w:rFonts w:asciiTheme="minorEastAsia" w:hAnsiTheme="minorEastAsia" w:eastAsiaTheme="minorEastAsia" w:cstheme="minorEastAsia"/>
                <w:color w:val="000000"/>
                <w:sz w:val="24"/>
                <w:szCs w:val="24"/>
              </w:rPr>
            </w:pPr>
            <w:r>
              <w:rPr>
                <w:rFonts w:hint="eastAsia" w:asciiTheme="minorEastAsia" w:hAnsiTheme="minorEastAsia" w:eastAsiaTheme="minorEastAsia" w:cstheme="minorEastAsia"/>
                <w:color w:val="000000"/>
                <w:kern w:val="0"/>
                <w:sz w:val="24"/>
                <w:szCs w:val="24"/>
              </w:rPr>
              <w:t>0.7%</w:t>
            </w:r>
          </w:p>
        </w:tc>
      </w:tr>
      <w:tr>
        <w:tblPrEx>
          <w:tblCellMar>
            <w:top w:w="0" w:type="dxa"/>
            <w:left w:w="0" w:type="dxa"/>
            <w:bottom w:w="0" w:type="dxa"/>
            <w:right w:w="0" w:type="dxa"/>
          </w:tblCellMar>
        </w:tblPrEx>
        <w:trPr>
          <w:trHeight w:val="340" w:hRule="atLeast"/>
          <w:jc w:val="center"/>
        </w:trPr>
        <w:tc>
          <w:tcPr>
            <w:tcW w:w="2116" w:type="dxa"/>
            <w:tcBorders>
              <w:top w:val="single" w:color="auto" w:sz="8" w:space="0"/>
              <w:left w:val="single" w:color="auto" w:sz="8" w:space="0"/>
              <w:bottom w:val="single" w:color="auto" w:sz="8" w:space="0"/>
              <w:right w:val="single" w:color="auto" w:sz="8" w:space="0"/>
            </w:tcBorders>
            <w:vAlign w:val="center"/>
          </w:tcPr>
          <w:p>
            <w:pPr>
              <w:spacing w:line="360" w:lineRule="auto"/>
              <w:jc w:val="center"/>
              <w:rPr>
                <w:rFonts w:asciiTheme="minorEastAsia" w:hAnsiTheme="minorEastAsia" w:eastAsiaTheme="minorEastAsia" w:cstheme="minorEastAsia"/>
                <w:color w:val="000000"/>
                <w:sz w:val="24"/>
                <w:szCs w:val="24"/>
              </w:rPr>
            </w:pPr>
            <w:r>
              <w:rPr>
                <w:rFonts w:hint="eastAsia" w:asciiTheme="minorEastAsia" w:hAnsiTheme="minorEastAsia" w:eastAsiaTheme="minorEastAsia" w:cstheme="minorEastAsia"/>
                <w:color w:val="000000"/>
                <w:kern w:val="0"/>
                <w:sz w:val="24"/>
                <w:szCs w:val="24"/>
              </w:rPr>
              <w:t>500-1000</w:t>
            </w:r>
          </w:p>
        </w:tc>
        <w:tc>
          <w:tcPr>
            <w:tcW w:w="2024" w:type="dxa"/>
            <w:tcBorders>
              <w:top w:val="single" w:color="auto" w:sz="8" w:space="0"/>
              <w:left w:val="single" w:color="auto" w:sz="8" w:space="0"/>
              <w:bottom w:val="single" w:color="auto" w:sz="8" w:space="0"/>
              <w:right w:val="single" w:color="auto" w:sz="8" w:space="0"/>
            </w:tcBorders>
            <w:vAlign w:val="center"/>
          </w:tcPr>
          <w:p>
            <w:pPr>
              <w:spacing w:line="360" w:lineRule="auto"/>
              <w:jc w:val="center"/>
              <w:rPr>
                <w:rFonts w:asciiTheme="minorEastAsia" w:hAnsiTheme="minorEastAsia" w:eastAsiaTheme="minorEastAsia" w:cstheme="minorEastAsia"/>
                <w:color w:val="000000"/>
                <w:sz w:val="24"/>
                <w:szCs w:val="24"/>
              </w:rPr>
            </w:pPr>
            <w:r>
              <w:rPr>
                <w:rFonts w:hint="eastAsia" w:asciiTheme="minorEastAsia" w:hAnsiTheme="minorEastAsia" w:eastAsiaTheme="minorEastAsia" w:cstheme="minorEastAsia"/>
                <w:color w:val="000000"/>
                <w:kern w:val="0"/>
                <w:sz w:val="24"/>
                <w:szCs w:val="24"/>
              </w:rPr>
              <w:t>0.8%</w:t>
            </w:r>
          </w:p>
        </w:tc>
        <w:tc>
          <w:tcPr>
            <w:tcW w:w="1800" w:type="dxa"/>
            <w:tcBorders>
              <w:top w:val="single" w:color="auto" w:sz="8" w:space="0"/>
              <w:left w:val="single" w:color="auto" w:sz="8" w:space="0"/>
              <w:bottom w:val="single" w:color="auto" w:sz="8" w:space="0"/>
              <w:right w:val="single" w:color="auto" w:sz="8" w:space="0"/>
            </w:tcBorders>
            <w:vAlign w:val="center"/>
          </w:tcPr>
          <w:p>
            <w:pPr>
              <w:spacing w:line="360" w:lineRule="auto"/>
              <w:jc w:val="center"/>
              <w:rPr>
                <w:rFonts w:asciiTheme="minorEastAsia" w:hAnsiTheme="minorEastAsia" w:eastAsiaTheme="minorEastAsia" w:cstheme="minorEastAsia"/>
                <w:color w:val="000000"/>
                <w:sz w:val="24"/>
                <w:szCs w:val="24"/>
              </w:rPr>
            </w:pPr>
            <w:r>
              <w:rPr>
                <w:rFonts w:hint="eastAsia" w:asciiTheme="minorEastAsia" w:hAnsiTheme="minorEastAsia" w:eastAsiaTheme="minorEastAsia" w:cstheme="minorEastAsia"/>
                <w:color w:val="000000"/>
                <w:kern w:val="0"/>
                <w:sz w:val="24"/>
                <w:szCs w:val="24"/>
              </w:rPr>
              <w:t>0.45%</w:t>
            </w:r>
          </w:p>
        </w:tc>
        <w:tc>
          <w:tcPr>
            <w:tcW w:w="2160" w:type="dxa"/>
            <w:tcBorders>
              <w:top w:val="single" w:color="auto" w:sz="8" w:space="0"/>
              <w:left w:val="single" w:color="auto" w:sz="8" w:space="0"/>
              <w:bottom w:val="single" w:color="auto" w:sz="8" w:space="0"/>
              <w:right w:val="single" w:color="auto" w:sz="8" w:space="0"/>
            </w:tcBorders>
            <w:vAlign w:val="center"/>
          </w:tcPr>
          <w:p>
            <w:pPr>
              <w:spacing w:line="360" w:lineRule="auto"/>
              <w:jc w:val="center"/>
              <w:rPr>
                <w:rFonts w:asciiTheme="minorEastAsia" w:hAnsiTheme="minorEastAsia" w:eastAsiaTheme="minorEastAsia" w:cstheme="minorEastAsia"/>
                <w:color w:val="000000"/>
                <w:sz w:val="24"/>
                <w:szCs w:val="24"/>
              </w:rPr>
            </w:pPr>
            <w:r>
              <w:rPr>
                <w:rFonts w:hint="eastAsia" w:asciiTheme="minorEastAsia" w:hAnsiTheme="minorEastAsia" w:eastAsiaTheme="minorEastAsia" w:cstheme="minorEastAsia"/>
                <w:color w:val="000000"/>
                <w:kern w:val="0"/>
                <w:sz w:val="24"/>
                <w:szCs w:val="24"/>
              </w:rPr>
              <w:t>0.55%</w:t>
            </w:r>
          </w:p>
        </w:tc>
      </w:tr>
      <w:tr>
        <w:tblPrEx>
          <w:tblCellMar>
            <w:top w:w="0" w:type="dxa"/>
            <w:left w:w="0" w:type="dxa"/>
            <w:bottom w:w="0" w:type="dxa"/>
            <w:right w:w="0" w:type="dxa"/>
          </w:tblCellMar>
        </w:tblPrEx>
        <w:trPr>
          <w:trHeight w:val="340" w:hRule="atLeast"/>
          <w:jc w:val="center"/>
        </w:trPr>
        <w:tc>
          <w:tcPr>
            <w:tcW w:w="2116" w:type="dxa"/>
            <w:tcBorders>
              <w:top w:val="single" w:color="auto" w:sz="8" w:space="0"/>
              <w:left w:val="single" w:color="auto" w:sz="8" w:space="0"/>
              <w:bottom w:val="single" w:color="auto" w:sz="8" w:space="0"/>
              <w:right w:val="single" w:color="auto" w:sz="8" w:space="0"/>
            </w:tcBorders>
            <w:vAlign w:val="center"/>
          </w:tcPr>
          <w:p>
            <w:pPr>
              <w:spacing w:line="360" w:lineRule="auto"/>
              <w:jc w:val="center"/>
              <w:rPr>
                <w:rFonts w:asciiTheme="minorEastAsia" w:hAnsiTheme="minorEastAsia" w:eastAsiaTheme="minorEastAsia" w:cstheme="minorEastAsia"/>
                <w:color w:val="000000"/>
                <w:sz w:val="24"/>
                <w:szCs w:val="24"/>
              </w:rPr>
            </w:pPr>
            <w:r>
              <w:rPr>
                <w:rFonts w:hint="eastAsia" w:asciiTheme="minorEastAsia" w:hAnsiTheme="minorEastAsia" w:eastAsiaTheme="minorEastAsia" w:cstheme="minorEastAsia"/>
                <w:color w:val="000000"/>
                <w:kern w:val="0"/>
                <w:sz w:val="24"/>
                <w:szCs w:val="24"/>
              </w:rPr>
              <w:t>l000—5000</w:t>
            </w:r>
          </w:p>
        </w:tc>
        <w:tc>
          <w:tcPr>
            <w:tcW w:w="2024" w:type="dxa"/>
            <w:tcBorders>
              <w:top w:val="single" w:color="auto" w:sz="8" w:space="0"/>
              <w:left w:val="single" w:color="auto" w:sz="8" w:space="0"/>
              <w:bottom w:val="single" w:color="auto" w:sz="8" w:space="0"/>
              <w:right w:val="single" w:color="auto" w:sz="8" w:space="0"/>
            </w:tcBorders>
            <w:vAlign w:val="center"/>
          </w:tcPr>
          <w:p>
            <w:pPr>
              <w:spacing w:line="360" w:lineRule="auto"/>
              <w:jc w:val="center"/>
              <w:rPr>
                <w:rFonts w:asciiTheme="minorEastAsia" w:hAnsiTheme="minorEastAsia" w:eastAsiaTheme="minorEastAsia" w:cstheme="minorEastAsia"/>
                <w:color w:val="000000"/>
                <w:sz w:val="24"/>
                <w:szCs w:val="24"/>
              </w:rPr>
            </w:pPr>
            <w:r>
              <w:rPr>
                <w:rFonts w:hint="eastAsia" w:asciiTheme="minorEastAsia" w:hAnsiTheme="minorEastAsia" w:eastAsiaTheme="minorEastAsia" w:cstheme="minorEastAsia"/>
                <w:color w:val="000000"/>
                <w:kern w:val="0"/>
                <w:sz w:val="24"/>
                <w:szCs w:val="24"/>
              </w:rPr>
              <w:t>0.5%</w:t>
            </w:r>
          </w:p>
        </w:tc>
        <w:tc>
          <w:tcPr>
            <w:tcW w:w="1800" w:type="dxa"/>
            <w:tcBorders>
              <w:top w:val="single" w:color="auto" w:sz="8" w:space="0"/>
              <w:left w:val="single" w:color="auto" w:sz="8" w:space="0"/>
              <w:bottom w:val="single" w:color="auto" w:sz="8" w:space="0"/>
              <w:right w:val="single" w:color="auto" w:sz="8" w:space="0"/>
            </w:tcBorders>
            <w:vAlign w:val="center"/>
          </w:tcPr>
          <w:p>
            <w:pPr>
              <w:spacing w:line="360" w:lineRule="auto"/>
              <w:jc w:val="center"/>
              <w:rPr>
                <w:rFonts w:asciiTheme="minorEastAsia" w:hAnsiTheme="minorEastAsia" w:eastAsiaTheme="minorEastAsia" w:cstheme="minorEastAsia"/>
                <w:color w:val="000000"/>
                <w:sz w:val="24"/>
                <w:szCs w:val="24"/>
              </w:rPr>
            </w:pPr>
            <w:r>
              <w:rPr>
                <w:rFonts w:hint="eastAsia" w:asciiTheme="minorEastAsia" w:hAnsiTheme="minorEastAsia" w:eastAsiaTheme="minorEastAsia" w:cstheme="minorEastAsia"/>
                <w:color w:val="000000"/>
                <w:kern w:val="0"/>
                <w:sz w:val="24"/>
                <w:szCs w:val="24"/>
              </w:rPr>
              <w:t>0.25%</w:t>
            </w:r>
          </w:p>
        </w:tc>
        <w:tc>
          <w:tcPr>
            <w:tcW w:w="2160" w:type="dxa"/>
            <w:tcBorders>
              <w:top w:val="single" w:color="auto" w:sz="8" w:space="0"/>
              <w:left w:val="single" w:color="auto" w:sz="8" w:space="0"/>
              <w:bottom w:val="single" w:color="auto" w:sz="8" w:space="0"/>
              <w:right w:val="single" w:color="auto" w:sz="8" w:space="0"/>
            </w:tcBorders>
            <w:vAlign w:val="center"/>
          </w:tcPr>
          <w:p>
            <w:pPr>
              <w:spacing w:line="360" w:lineRule="auto"/>
              <w:jc w:val="center"/>
              <w:rPr>
                <w:rFonts w:asciiTheme="minorEastAsia" w:hAnsiTheme="minorEastAsia" w:eastAsiaTheme="minorEastAsia" w:cstheme="minorEastAsia"/>
                <w:color w:val="000000"/>
                <w:sz w:val="24"/>
                <w:szCs w:val="24"/>
              </w:rPr>
            </w:pPr>
            <w:r>
              <w:rPr>
                <w:rFonts w:hint="eastAsia" w:asciiTheme="minorEastAsia" w:hAnsiTheme="minorEastAsia" w:eastAsiaTheme="minorEastAsia" w:cstheme="minorEastAsia"/>
                <w:color w:val="000000"/>
                <w:kern w:val="0"/>
                <w:sz w:val="24"/>
                <w:szCs w:val="24"/>
              </w:rPr>
              <w:t>0.35%</w:t>
            </w:r>
          </w:p>
        </w:tc>
      </w:tr>
      <w:tr>
        <w:tblPrEx>
          <w:tblCellMar>
            <w:top w:w="0" w:type="dxa"/>
            <w:left w:w="0" w:type="dxa"/>
            <w:bottom w:w="0" w:type="dxa"/>
            <w:right w:w="0" w:type="dxa"/>
          </w:tblCellMar>
        </w:tblPrEx>
        <w:trPr>
          <w:trHeight w:val="340" w:hRule="atLeast"/>
          <w:jc w:val="center"/>
        </w:trPr>
        <w:tc>
          <w:tcPr>
            <w:tcW w:w="2116" w:type="dxa"/>
            <w:tcBorders>
              <w:top w:val="single" w:color="auto" w:sz="8" w:space="0"/>
              <w:left w:val="single" w:color="auto" w:sz="8" w:space="0"/>
              <w:bottom w:val="single" w:color="auto" w:sz="8" w:space="0"/>
              <w:right w:val="single" w:color="auto" w:sz="8" w:space="0"/>
            </w:tcBorders>
            <w:vAlign w:val="center"/>
          </w:tcPr>
          <w:p>
            <w:pPr>
              <w:spacing w:line="360" w:lineRule="auto"/>
              <w:jc w:val="center"/>
              <w:rPr>
                <w:rFonts w:asciiTheme="minorEastAsia" w:hAnsiTheme="minorEastAsia" w:eastAsiaTheme="minorEastAsia" w:cstheme="minorEastAsia"/>
                <w:color w:val="000000"/>
                <w:sz w:val="24"/>
                <w:szCs w:val="24"/>
              </w:rPr>
            </w:pPr>
            <w:r>
              <w:rPr>
                <w:rFonts w:hint="eastAsia" w:asciiTheme="minorEastAsia" w:hAnsiTheme="minorEastAsia" w:eastAsiaTheme="minorEastAsia" w:cstheme="minorEastAsia"/>
                <w:color w:val="000000"/>
                <w:kern w:val="0"/>
                <w:sz w:val="24"/>
                <w:szCs w:val="24"/>
              </w:rPr>
              <w:t>5000-lOOOO</w:t>
            </w:r>
          </w:p>
        </w:tc>
        <w:tc>
          <w:tcPr>
            <w:tcW w:w="2024" w:type="dxa"/>
            <w:tcBorders>
              <w:top w:val="single" w:color="auto" w:sz="8" w:space="0"/>
              <w:left w:val="single" w:color="auto" w:sz="8" w:space="0"/>
              <w:bottom w:val="single" w:color="auto" w:sz="8" w:space="0"/>
              <w:right w:val="single" w:color="auto" w:sz="8" w:space="0"/>
            </w:tcBorders>
            <w:vAlign w:val="center"/>
          </w:tcPr>
          <w:p>
            <w:pPr>
              <w:spacing w:line="360" w:lineRule="auto"/>
              <w:jc w:val="center"/>
              <w:rPr>
                <w:rFonts w:asciiTheme="minorEastAsia" w:hAnsiTheme="minorEastAsia" w:eastAsiaTheme="minorEastAsia" w:cstheme="minorEastAsia"/>
                <w:color w:val="000000"/>
                <w:sz w:val="24"/>
                <w:szCs w:val="24"/>
              </w:rPr>
            </w:pPr>
            <w:r>
              <w:rPr>
                <w:rFonts w:hint="eastAsia" w:asciiTheme="minorEastAsia" w:hAnsiTheme="minorEastAsia" w:eastAsiaTheme="minorEastAsia" w:cstheme="minorEastAsia"/>
                <w:color w:val="000000"/>
                <w:kern w:val="0"/>
                <w:sz w:val="24"/>
                <w:szCs w:val="24"/>
              </w:rPr>
              <w:t>0.25%</w:t>
            </w:r>
          </w:p>
        </w:tc>
        <w:tc>
          <w:tcPr>
            <w:tcW w:w="1800" w:type="dxa"/>
            <w:tcBorders>
              <w:top w:val="single" w:color="auto" w:sz="8" w:space="0"/>
              <w:left w:val="single" w:color="auto" w:sz="8" w:space="0"/>
              <w:bottom w:val="single" w:color="auto" w:sz="8" w:space="0"/>
              <w:right w:val="single" w:color="auto" w:sz="8" w:space="0"/>
            </w:tcBorders>
            <w:vAlign w:val="center"/>
          </w:tcPr>
          <w:p>
            <w:pPr>
              <w:spacing w:line="360" w:lineRule="auto"/>
              <w:jc w:val="center"/>
              <w:rPr>
                <w:rFonts w:asciiTheme="minorEastAsia" w:hAnsiTheme="minorEastAsia" w:eastAsiaTheme="minorEastAsia" w:cstheme="minorEastAsia"/>
                <w:color w:val="000000"/>
                <w:sz w:val="24"/>
                <w:szCs w:val="24"/>
              </w:rPr>
            </w:pPr>
            <w:r>
              <w:rPr>
                <w:rFonts w:hint="eastAsia" w:asciiTheme="minorEastAsia" w:hAnsiTheme="minorEastAsia" w:eastAsiaTheme="minorEastAsia" w:cstheme="minorEastAsia"/>
                <w:color w:val="000000"/>
                <w:kern w:val="0"/>
                <w:sz w:val="24"/>
                <w:szCs w:val="24"/>
              </w:rPr>
              <w:t>0.1%</w:t>
            </w:r>
          </w:p>
        </w:tc>
        <w:tc>
          <w:tcPr>
            <w:tcW w:w="2160" w:type="dxa"/>
            <w:tcBorders>
              <w:top w:val="single" w:color="auto" w:sz="8" w:space="0"/>
              <w:left w:val="single" w:color="auto" w:sz="8" w:space="0"/>
              <w:bottom w:val="single" w:color="auto" w:sz="8" w:space="0"/>
              <w:right w:val="single" w:color="auto" w:sz="8" w:space="0"/>
            </w:tcBorders>
            <w:vAlign w:val="center"/>
          </w:tcPr>
          <w:p>
            <w:pPr>
              <w:spacing w:line="360" w:lineRule="auto"/>
              <w:jc w:val="center"/>
              <w:rPr>
                <w:rFonts w:asciiTheme="minorEastAsia" w:hAnsiTheme="minorEastAsia" w:eastAsiaTheme="minorEastAsia" w:cstheme="minorEastAsia"/>
                <w:color w:val="000000"/>
                <w:sz w:val="24"/>
                <w:szCs w:val="24"/>
              </w:rPr>
            </w:pPr>
            <w:r>
              <w:rPr>
                <w:rFonts w:hint="eastAsia" w:asciiTheme="minorEastAsia" w:hAnsiTheme="minorEastAsia" w:eastAsiaTheme="minorEastAsia" w:cstheme="minorEastAsia"/>
                <w:color w:val="000000"/>
                <w:kern w:val="0"/>
                <w:sz w:val="24"/>
                <w:szCs w:val="24"/>
              </w:rPr>
              <w:t>0.2%</w:t>
            </w:r>
          </w:p>
        </w:tc>
      </w:tr>
      <w:tr>
        <w:tblPrEx>
          <w:tblCellMar>
            <w:top w:w="0" w:type="dxa"/>
            <w:left w:w="0" w:type="dxa"/>
            <w:bottom w:w="0" w:type="dxa"/>
            <w:right w:w="0" w:type="dxa"/>
          </w:tblCellMar>
        </w:tblPrEx>
        <w:trPr>
          <w:trHeight w:val="340" w:hRule="atLeast"/>
          <w:jc w:val="center"/>
        </w:trPr>
        <w:tc>
          <w:tcPr>
            <w:tcW w:w="2116" w:type="dxa"/>
            <w:tcBorders>
              <w:top w:val="single" w:color="auto" w:sz="8" w:space="0"/>
              <w:left w:val="single" w:color="auto" w:sz="8" w:space="0"/>
              <w:bottom w:val="single" w:color="auto" w:sz="8" w:space="0"/>
              <w:right w:val="single" w:color="auto" w:sz="8" w:space="0"/>
            </w:tcBorders>
            <w:vAlign w:val="center"/>
          </w:tcPr>
          <w:p>
            <w:pPr>
              <w:spacing w:line="360" w:lineRule="auto"/>
              <w:jc w:val="center"/>
              <w:rPr>
                <w:rFonts w:asciiTheme="minorEastAsia" w:hAnsiTheme="minorEastAsia" w:eastAsiaTheme="minorEastAsia" w:cstheme="minorEastAsia"/>
                <w:color w:val="000000"/>
                <w:sz w:val="24"/>
                <w:szCs w:val="24"/>
              </w:rPr>
            </w:pPr>
            <w:r>
              <w:rPr>
                <w:rFonts w:hint="eastAsia" w:asciiTheme="minorEastAsia" w:hAnsiTheme="minorEastAsia" w:eastAsiaTheme="minorEastAsia" w:cstheme="minorEastAsia"/>
                <w:color w:val="000000"/>
                <w:kern w:val="0"/>
                <w:sz w:val="24"/>
                <w:szCs w:val="24"/>
              </w:rPr>
              <w:t>lOOOO-100000</w:t>
            </w:r>
          </w:p>
        </w:tc>
        <w:tc>
          <w:tcPr>
            <w:tcW w:w="2024" w:type="dxa"/>
            <w:tcBorders>
              <w:top w:val="single" w:color="auto" w:sz="8" w:space="0"/>
              <w:left w:val="single" w:color="auto" w:sz="8" w:space="0"/>
              <w:bottom w:val="single" w:color="auto" w:sz="8" w:space="0"/>
              <w:right w:val="single" w:color="auto" w:sz="8" w:space="0"/>
            </w:tcBorders>
            <w:vAlign w:val="center"/>
          </w:tcPr>
          <w:p>
            <w:pPr>
              <w:spacing w:line="360" w:lineRule="auto"/>
              <w:jc w:val="center"/>
              <w:rPr>
                <w:rFonts w:asciiTheme="minorEastAsia" w:hAnsiTheme="minorEastAsia" w:eastAsiaTheme="minorEastAsia" w:cstheme="minorEastAsia"/>
                <w:color w:val="000000"/>
                <w:sz w:val="24"/>
                <w:szCs w:val="24"/>
              </w:rPr>
            </w:pPr>
            <w:r>
              <w:rPr>
                <w:rFonts w:hint="eastAsia" w:asciiTheme="minorEastAsia" w:hAnsiTheme="minorEastAsia" w:eastAsiaTheme="minorEastAsia" w:cstheme="minorEastAsia"/>
                <w:color w:val="000000"/>
                <w:kern w:val="0"/>
                <w:sz w:val="24"/>
                <w:szCs w:val="24"/>
              </w:rPr>
              <w:t>0.05%</w:t>
            </w:r>
          </w:p>
        </w:tc>
        <w:tc>
          <w:tcPr>
            <w:tcW w:w="1800" w:type="dxa"/>
            <w:tcBorders>
              <w:top w:val="single" w:color="auto" w:sz="8" w:space="0"/>
              <w:left w:val="single" w:color="auto" w:sz="8" w:space="0"/>
              <w:bottom w:val="single" w:color="auto" w:sz="8" w:space="0"/>
              <w:right w:val="single" w:color="auto" w:sz="8" w:space="0"/>
            </w:tcBorders>
            <w:vAlign w:val="center"/>
          </w:tcPr>
          <w:p>
            <w:pPr>
              <w:spacing w:line="360" w:lineRule="auto"/>
              <w:jc w:val="center"/>
              <w:rPr>
                <w:rFonts w:asciiTheme="minorEastAsia" w:hAnsiTheme="minorEastAsia" w:eastAsiaTheme="minorEastAsia" w:cstheme="minorEastAsia"/>
                <w:color w:val="000000"/>
                <w:sz w:val="24"/>
                <w:szCs w:val="24"/>
              </w:rPr>
            </w:pPr>
            <w:r>
              <w:rPr>
                <w:rFonts w:hint="eastAsia" w:asciiTheme="minorEastAsia" w:hAnsiTheme="minorEastAsia" w:eastAsiaTheme="minorEastAsia" w:cstheme="minorEastAsia"/>
                <w:color w:val="000000"/>
                <w:kern w:val="0"/>
                <w:sz w:val="24"/>
                <w:szCs w:val="24"/>
              </w:rPr>
              <w:t>0.05%</w:t>
            </w:r>
          </w:p>
        </w:tc>
        <w:tc>
          <w:tcPr>
            <w:tcW w:w="2160" w:type="dxa"/>
            <w:tcBorders>
              <w:top w:val="single" w:color="auto" w:sz="8" w:space="0"/>
              <w:left w:val="single" w:color="auto" w:sz="8" w:space="0"/>
              <w:bottom w:val="single" w:color="auto" w:sz="8" w:space="0"/>
              <w:right w:val="single" w:color="auto" w:sz="8" w:space="0"/>
            </w:tcBorders>
            <w:vAlign w:val="center"/>
          </w:tcPr>
          <w:p>
            <w:pPr>
              <w:spacing w:line="360" w:lineRule="auto"/>
              <w:jc w:val="center"/>
              <w:rPr>
                <w:rFonts w:asciiTheme="minorEastAsia" w:hAnsiTheme="minorEastAsia" w:eastAsiaTheme="minorEastAsia" w:cstheme="minorEastAsia"/>
                <w:color w:val="000000"/>
                <w:sz w:val="24"/>
                <w:szCs w:val="24"/>
              </w:rPr>
            </w:pPr>
            <w:r>
              <w:rPr>
                <w:rFonts w:hint="eastAsia" w:asciiTheme="minorEastAsia" w:hAnsiTheme="minorEastAsia" w:eastAsiaTheme="minorEastAsia" w:cstheme="minorEastAsia"/>
                <w:color w:val="000000"/>
                <w:kern w:val="0"/>
                <w:sz w:val="24"/>
                <w:szCs w:val="24"/>
              </w:rPr>
              <w:t>0.05%</w:t>
            </w:r>
          </w:p>
        </w:tc>
      </w:tr>
      <w:tr>
        <w:tblPrEx>
          <w:tblCellMar>
            <w:top w:w="0" w:type="dxa"/>
            <w:left w:w="0" w:type="dxa"/>
            <w:bottom w:w="0" w:type="dxa"/>
            <w:right w:w="0" w:type="dxa"/>
          </w:tblCellMar>
        </w:tblPrEx>
        <w:trPr>
          <w:trHeight w:val="340" w:hRule="atLeast"/>
          <w:jc w:val="center"/>
        </w:trPr>
        <w:tc>
          <w:tcPr>
            <w:tcW w:w="2116" w:type="dxa"/>
            <w:tcBorders>
              <w:top w:val="single" w:color="auto" w:sz="8" w:space="0"/>
              <w:left w:val="single" w:color="auto" w:sz="8" w:space="0"/>
              <w:bottom w:val="single" w:color="auto" w:sz="8" w:space="0"/>
              <w:right w:val="single" w:color="auto" w:sz="8" w:space="0"/>
            </w:tcBorders>
            <w:vAlign w:val="center"/>
          </w:tcPr>
          <w:p>
            <w:pPr>
              <w:spacing w:line="360" w:lineRule="auto"/>
              <w:jc w:val="center"/>
              <w:rPr>
                <w:rFonts w:asciiTheme="minorEastAsia" w:hAnsiTheme="minorEastAsia" w:eastAsiaTheme="minorEastAsia" w:cstheme="minorEastAsia"/>
                <w:color w:val="000000"/>
                <w:sz w:val="24"/>
                <w:szCs w:val="24"/>
              </w:rPr>
            </w:pPr>
            <w:r>
              <w:rPr>
                <w:rFonts w:hint="eastAsia" w:asciiTheme="minorEastAsia" w:hAnsiTheme="minorEastAsia" w:eastAsiaTheme="minorEastAsia" w:cstheme="minorEastAsia"/>
                <w:color w:val="000000"/>
                <w:kern w:val="0"/>
                <w:sz w:val="24"/>
                <w:szCs w:val="24"/>
              </w:rPr>
              <w:t>100000以上</w:t>
            </w:r>
          </w:p>
        </w:tc>
        <w:tc>
          <w:tcPr>
            <w:tcW w:w="2024" w:type="dxa"/>
            <w:tcBorders>
              <w:top w:val="single" w:color="auto" w:sz="8" w:space="0"/>
              <w:left w:val="single" w:color="auto" w:sz="8" w:space="0"/>
              <w:bottom w:val="single" w:color="auto" w:sz="8" w:space="0"/>
              <w:right w:val="single" w:color="auto" w:sz="8" w:space="0"/>
            </w:tcBorders>
            <w:vAlign w:val="center"/>
          </w:tcPr>
          <w:p>
            <w:pPr>
              <w:spacing w:line="360" w:lineRule="auto"/>
              <w:jc w:val="center"/>
              <w:rPr>
                <w:rFonts w:asciiTheme="minorEastAsia" w:hAnsiTheme="minorEastAsia" w:eastAsiaTheme="minorEastAsia" w:cstheme="minorEastAsia"/>
                <w:color w:val="000000"/>
                <w:sz w:val="24"/>
                <w:szCs w:val="24"/>
              </w:rPr>
            </w:pPr>
            <w:r>
              <w:rPr>
                <w:rFonts w:hint="eastAsia" w:asciiTheme="minorEastAsia" w:hAnsiTheme="minorEastAsia" w:eastAsiaTheme="minorEastAsia" w:cstheme="minorEastAsia"/>
                <w:color w:val="000000"/>
                <w:kern w:val="0"/>
                <w:sz w:val="24"/>
                <w:szCs w:val="24"/>
              </w:rPr>
              <w:t>0.01%</w:t>
            </w:r>
          </w:p>
        </w:tc>
        <w:tc>
          <w:tcPr>
            <w:tcW w:w="1800" w:type="dxa"/>
            <w:tcBorders>
              <w:top w:val="single" w:color="auto" w:sz="8" w:space="0"/>
              <w:left w:val="single" w:color="auto" w:sz="8" w:space="0"/>
              <w:bottom w:val="single" w:color="auto" w:sz="8" w:space="0"/>
              <w:right w:val="single" w:color="auto" w:sz="8" w:space="0"/>
            </w:tcBorders>
            <w:vAlign w:val="center"/>
          </w:tcPr>
          <w:p>
            <w:pPr>
              <w:spacing w:line="360" w:lineRule="auto"/>
              <w:jc w:val="center"/>
              <w:rPr>
                <w:rFonts w:asciiTheme="minorEastAsia" w:hAnsiTheme="minorEastAsia" w:eastAsiaTheme="minorEastAsia" w:cstheme="minorEastAsia"/>
                <w:color w:val="000000"/>
                <w:sz w:val="24"/>
                <w:szCs w:val="24"/>
              </w:rPr>
            </w:pPr>
            <w:r>
              <w:rPr>
                <w:rFonts w:hint="eastAsia" w:asciiTheme="minorEastAsia" w:hAnsiTheme="minorEastAsia" w:eastAsiaTheme="minorEastAsia" w:cstheme="minorEastAsia"/>
                <w:color w:val="000000"/>
                <w:kern w:val="0"/>
                <w:sz w:val="24"/>
                <w:szCs w:val="24"/>
              </w:rPr>
              <w:t>0.01%</w:t>
            </w:r>
          </w:p>
        </w:tc>
        <w:tc>
          <w:tcPr>
            <w:tcW w:w="2160" w:type="dxa"/>
            <w:tcBorders>
              <w:top w:val="single" w:color="auto" w:sz="8" w:space="0"/>
              <w:left w:val="single" w:color="auto" w:sz="8" w:space="0"/>
              <w:bottom w:val="single" w:color="auto" w:sz="8" w:space="0"/>
              <w:right w:val="single" w:color="auto" w:sz="8" w:space="0"/>
            </w:tcBorders>
            <w:vAlign w:val="center"/>
          </w:tcPr>
          <w:p>
            <w:pPr>
              <w:spacing w:line="360" w:lineRule="auto"/>
              <w:jc w:val="center"/>
              <w:rPr>
                <w:rFonts w:asciiTheme="minorEastAsia" w:hAnsiTheme="minorEastAsia" w:eastAsiaTheme="minorEastAsia" w:cstheme="minorEastAsia"/>
                <w:color w:val="000000"/>
                <w:sz w:val="24"/>
                <w:szCs w:val="24"/>
              </w:rPr>
            </w:pPr>
            <w:r>
              <w:rPr>
                <w:rFonts w:hint="eastAsia" w:asciiTheme="minorEastAsia" w:hAnsiTheme="minorEastAsia" w:eastAsiaTheme="minorEastAsia" w:cstheme="minorEastAsia"/>
                <w:color w:val="000000"/>
                <w:kern w:val="0"/>
                <w:sz w:val="24"/>
                <w:szCs w:val="24"/>
              </w:rPr>
              <w:t>0.01%</w:t>
            </w:r>
          </w:p>
        </w:tc>
      </w:tr>
    </w:tbl>
    <w:p>
      <w:pPr>
        <w:snapToGrid w:val="0"/>
        <w:spacing w:line="360" w:lineRule="auto"/>
        <w:ind w:left="840" w:hanging="960" w:hangingChars="400"/>
        <w:rPr>
          <w:rFonts w:asciiTheme="minorEastAsia" w:hAnsiTheme="minorEastAsia" w:eastAsiaTheme="minorEastAsia" w:cstheme="minorEastAsia"/>
          <w:sz w:val="24"/>
          <w:szCs w:val="24"/>
        </w:rPr>
      </w:pPr>
      <w:r>
        <w:rPr>
          <w:rFonts w:hint="eastAsia" w:asciiTheme="minorEastAsia" w:hAnsiTheme="minorEastAsia" w:eastAsiaTheme="minorEastAsia" w:cstheme="minorEastAsia"/>
          <w:sz w:val="24"/>
          <w:szCs w:val="24"/>
        </w:rPr>
        <w:t>注：l、按本表费率计算的收费为招标代理服务全过程的收费基准价格，单独提供编制</w:t>
      </w:r>
      <w:r>
        <w:rPr>
          <w:rFonts w:hint="eastAsia" w:asciiTheme="minorEastAsia" w:hAnsiTheme="minorEastAsia" w:eastAsiaTheme="minorEastAsia" w:cstheme="minorEastAsia"/>
          <w:sz w:val="24"/>
          <w:szCs w:val="24"/>
          <w:lang w:eastAsia="zh-CN"/>
        </w:rPr>
        <w:t>磋商文件</w:t>
      </w:r>
      <w:r>
        <w:rPr>
          <w:rFonts w:hint="eastAsia" w:asciiTheme="minorEastAsia" w:hAnsiTheme="minorEastAsia" w:eastAsiaTheme="minorEastAsia" w:cstheme="minorEastAsia"/>
          <w:sz w:val="24"/>
          <w:szCs w:val="24"/>
        </w:rPr>
        <w:t xml:space="preserve">(有标底的含标底)服务的，可按规定标准的30％计收。  </w:t>
      </w:r>
    </w:p>
    <w:p>
      <w:pPr>
        <w:numPr>
          <w:ilvl w:val="1"/>
          <w:numId w:val="2"/>
        </w:numPr>
        <w:tabs>
          <w:tab w:val="left" w:pos="540"/>
          <w:tab w:val="clear" w:pos="840"/>
        </w:tabs>
        <w:snapToGrid w:val="0"/>
        <w:spacing w:line="360" w:lineRule="auto"/>
        <w:ind w:left="540" w:hanging="540"/>
        <w:outlineLvl w:val="1"/>
        <w:rPr>
          <w:rFonts w:asciiTheme="minorEastAsia" w:hAnsiTheme="minorEastAsia" w:eastAsiaTheme="minorEastAsia" w:cstheme="minorEastAsia"/>
          <w:b/>
          <w:sz w:val="24"/>
          <w:szCs w:val="24"/>
        </w:rPr>
      </w:pPr>
      <w:bookmarkStart w:id="41" w:name="_Toc27983"/>
      <w:bookmarkStart w:id="42" w:name="_Toc470172668"/>
      <w:r>
        <w:rPr>
          <w:rFonts w:hint="eastAsia" w:asciiTheme="minorEastAsia" w:hAnsiTheme="minorEastAsia" w:eastAsiaTheme="minorEastAsia" w:cstheme="minorEastAsia"/>
          <w:b/>
          <w:sz w:val="24"/>
          <w:szCs w:val="24"/>
        </w:rPr>
        <w:t>磋商文件</w:t>
      </w:r>
      <w:bookmarkEnd w:id="41"/>
      <w:bookmarkEnd w:id="42"/>
    </w:p>
    <w:p>
      <w:pPr>
        <w:numPr>
          <w:ilvl w:val="0"/>
          <w:numId w:val="3"/>
        </w:numPr>
        <w:snapToGrid w:val="0"/>
        <w:spacing w:line="360" w:lineRule="auto"/>
        <w:ind w:hanging="540"/>
        <w:outlineLvl w:val="1"/>
        <w:rPr>
          <w:rFonts w:asciiTheme="minorEastAsia" w:hAnsiTheme="minorEastAsia" w:eastAsiaTheme="minorEastAsia" w:cstheme="minorEastAsia"/>
          <w:b/>
          <w:sz w:val="24"/>
          <w:szCs w:val="24"/>
        </w:rPr>
      </w:pPr>
      <w:bookmarkStart w:id="43" w:name="_Toc470172669"/>
      <w:bookmarkStart w:id="44" w:name="_Toc4547"/>
      <w:bookmarkStart w:id="45" w:name="_Toc17515"/>
      <w:r>
        <w:rPr>
          <w:rFonts w:hint="eastAsia" w:asciiTheme="minorEastAsia" w:hAnsiTheme="minorEastAsia" w:eastAsiaTheme="minorEastAsia" w:cstheme="minorEastAsia"/>
          <w:b/>
          <w:sz w:val="24"/>
          <w:szCs w:val="24"/>
        </w:rPr>
        <w:t>磋商文件的构成</w:t>
      </w:r>
      <w:bookmarkEnd w:id="43"/>
      <w:bookmarkEnd w:id="44"/>
      <w:bookmarkEnd w:id="45"/>
    </w:p>
    <w:p>
      <w:pPr>
        <w:tabs>
          <w:tab w:val="left" w:pos="426"/>
        </w:tabs>
        <w:autoSpaceDE w:val="0"/>
        <w:autoSpaceDN w:val="0"/>
        <w:adjustRightInd w:val="0"/>
        <w:snapToGrid w:val="0"/>
        <w:spacing w:line="360" w:lineRule="auto"/>
        <w:ind w:firstLine="480" w:firstLineChars="200"/>
        <w:jc w:val="left"/>
        <w:rPr>
          <w:rFonts w:asciiTheme="minorEastAsia" w:hAnsiTheme="minorEastAsia" w:eastAsiaTheme="minorEastAsia" w:cstheme="minorEastAsia"/>
          <w:snapToGrid w:val="0"/>
          <w:kern w:val="0"/>
          <w:sz w:val="24"/>
          <w:szCs w:val="24"/>
          <w:lang w:val="zh-CN"/>
        </w:rPr>
      </w:pPr>
      <w:r>
        <w:rPr>
          <w:rFonts w:hint="eastAsia" w:asciiTheme="minorEastAsia" w:hAnsiTheme="minorEastAsia" w:eastAsiaTheme="minorEastAsia" w:cstheme="minorEastAsia"/>
          <w:snapToGrid w:val="0"/>
          <w:kern w:val="0"/>
          <w:sz w:val="24"/>
          <w:szCs w:val="24"/>
          <w:lang w:val="zh-CN"/>
        </w:rPr>
        <w:t>5.1本磋商文件包括：</w:t>
      </w:r>
    </w:p>
    <w:p>
      <w:pPr>
        <w:tabs>
          <w:tab w:val="left" w:pos="525"/>
        </w:tabs>
        <w:autoSpaceDE w:val="0"/>
        <w:autoSpaceDN w:val="0"/>
        <w:adjustRightInd w:val="0"/>
        <w:snapToGrid w:val="0"/>
        <w:spacing w:line="360" w:lineRule="auto"/>
        <w:ind w:left="540"/>
        <w:jc w:val="left"/>
        <w:rPr>
          <w:rFonts w:asciiTheme="minorEastAsia" w:hAnsiTheme="minorEastAsia" w:eastAsiaTheme="minorEastAsia" w:cstheme="minorEastAsia"/>
          <w:snapToGrid w:val="0"/>
          <w:kern w:val="0"/>
          <w:sz w:val="24"/>
          <w:szCs w:val="24"/>
          <w:lang w:val="zh-CN"/>
        </w:rPr>
      </w:pPr>
      <w:r>
        <w:rPr>
          <w:rFonts w:hint="eastAsia" w:asciiTheme="minorEastAsia" w:hAnsiTheme="minorEastAsia" w:eastAsiaTheme="minorEastAsia" w:cstheme="minorEastAsia"/>
          <w:snapToGrid w:val="0"/>
          <w:kern w:val="0"/>
          <w:sz w:val="24"/>
          <w:szCs w:val="24"/>
          <w:lang w:val="zh-CN"/>
        </w:rPr>
        <w:t>（1）磋商公告</w:t>
      </w:r>
    </w:p>
    <w:p>
      <w:pPr>
        <w:tabs>
          <w:tab w:val="left" w:pos="525"/>
        </w:tabs>
        <w:autoSpaceDE w:val="0"/>
        <w:autoSpaceDN w:val="0"/>
        <w:adjustRightInd w:val="0"/>
        <w:snapToGrid w:val="0"/>
        <w:spacing w:line="360" w:lineRule="auto"/>
        <w:ind w:left="540"/>
        <w:jc w:val="left"/>
        <w:rPr>
          <w:rFonts w:asciiTheme="minorEastAsia" w:hAnsiTheme="minorEastAsia" w:eastAsiaTheme="minorEastAsia" w:cstheme="minorEastAsia"/>
          <w:snapToGrid w:val="0"/>
          <w:kern w:val="0"/>
          <w:sz w:val="24"/>
          <w:szCs w:val="24"/>
          <w:lang w:val="zh-CN"/>
        </w:rPr>
      </w:pPr>
      <w:r>
        <w:rPr>
          <w:rFonts w:hint="eastAsia" w:asciiTheme="minorEastAsia" w:hAnsiTheme="minorEastAsia" w:eastAsiaTheme="minorEastAsia" w:cstheme="minorEastAsia"/>
          <w:snapToGrid w:val="0"/>
          <w:kern w:val="0"/>
          <w:sz w:val="24"/>
          <w:szCs w:val="24"/>
          <w:lang w:val="zh-CN"/>
        </w:rPr>
        <w:t>（2）供应商须知</w:t>
      </w:r>
    </w:p>
    <w:p>
      <w:pPr>
        <w:tabs>
          <w:tab w:val="left" w:pos="525"/>
        </w:tabs>
        <w:autoSpaceDE w:val="0"/>
        <w:autoSpaceDN w:val="0"/>
        <w:adjustRightInd w:val="0"/>
        <w:snapToGrid w:val="0"/>
        <w:spacing w:line="360" w:lineRule="auto"/>
        <w:ind w:left="540"/>
        <w:jc w:val="left"/>
        <w:rPr>
          <w:rFonts w:asciiTheme="minorEastAsia" w:hAnsiTheme="minorEastAsia" w:eastAsiaTheme="minorEastAsia" w:cstheme="minorEastAsia"/>
          <w:snapToGrid w:val="0"/>
          <w:kern w:val="0"/>
          <w:sz w:val="24"/>
          <w:szCs w:val="24"/>
          <w:lang w:val="zh-CN"/>
        </w:rPr>
      </w:pPr>
      <w:r>
        <w:rPr>
          <w:rFonts w:hint="eastAsia" w:asciiTheme="minorEastAsia" w:hAnsiTheme="minorEastAsia" w:eastAsiaTheme="minorEastAsia" w:cstheme="minorEastAsia"/>
          <w:snapToGrid w:val="0"/>
          <w:kern w:val="0"/>
          <w:sz w:val="24"/>
          <w:szCs w:val="24"/>
          <w:lang w:val="zh-CN"/>
        </w:rPr>
        <w:t>（3）项目采购需求</w:t>
      </w:r>
    </w:p>
    <w:p>
      <w:pPr>
        <w:tabs>
          <w:tab w:val="left" w:pos="525"/>
        </w:tabs>
        <w:autoSpaceDE w:val="0"/>
        <w:autoSpaceDN w:val="0"/>
        <w:adjustRightInd w:val="0"/>
        <w:snapToGrid w:val="0"/>
        <w:spacing w:line="360" w:lineRule="auto"/>
        <w:ind w:left="540"/>
        <w:jc w:val="left"/>
        <w:rPr>
          <w:rFonts w:asciiTheme="minorEastAsia" w:hAnsiTheme="minorEastAsia" w:eastAsiaTheme="minorEastAsia" w:cstheme="minorEastAsia"/>
          <w:snapToGrid w:val="0"/>
          <w:kern w:val="0"/>
          <w:sz w:val="24"/>
          <w:szCs w:val="24"/>
          <w:lang w:val="zh-CN"/>
        </w:rPr>
      </w:pPr>
      <w:r>
        <w:rPr>
          <w:rFonts w:hint="eastAsia" w:asciiTheme="minorEastAsia" w:hAnsiTheme="minorEastAsia" w:eastAsiaTheme="minorEastAsia" w:cstheme="minorEastAsia"/>
          <w:snapToGrid w:val="0"/>
          <w:kern w:val="0"/>
          <w:sz w:val="24"/>
          <w:szCs w:val="24"/>
          <w:lang w:val="zh-CN"/>
        </w:rPr>
        <w:t>（4）合同草案</w:t>
      </w:r>
    </w:p>
    <w:p>
      <w:pPr>
        <w:tabs>
          <w:tab w:val="left" w:pos="525"/>
        </w:tabs>
        <w:autoSpaceDE w:val="0"/>
        <w:autoSpaceDN w:val="0"/>
        <w:adjustRightInd w:val="0"/>
        <w:snapToGrid w:val="0"/>
        <w:spacing w:line="360" w:lineRule="auto"/>
        <w:ind w:left="540"/>
        <w:jc w:val="left"/>
        <w:rPr>
          <w:rFonts w:asciiTheme="minorEastAsia" w:hAnsiTheme="minorEastAsia" w:eastAsiaTheme="minorEastAsia" w:cstheme="minorEastAsia"/>
          <w:snapToGrid w:val="0"/>
          <w:kern w:val="0"/>
          <w:sz w:val="24"/>
          <w:szCs w:val="24"/>
          <w:lang w:val="zh-CN"/>
        </w:rPr>
      </w:pPr>
      <w:r>
        <w:rPr>
          <w:rFonts w:hint="eastAsia" w:asciiTheme="minorEastAsia" w:hAnsiTheme="minorEastAsia" w:eastAsiaTheme="minorEastAsia" w:cstheme="minorEastAsia"/>
          <w:snapToGrid w:val="0"/>
          <w:kern w:val="0"/>
          <w:sz w:val="24"/>
          <w:szCs w:val="24"/>
          <w:lang w:val="zh-CN"/>
        </w:rPr>
        <w:t>（5）评审程序、方法及标准</w:t>
      </w:r>
    </w:p>
    <w:p>
      <w:pPr>
        <w:tabs>
          <w:tab w:val="left" w:pos="525"/>
        </w:tabs>
        <w:autoSpaceDE w:val="0"/>
        <w:autoSpaceDN w:val="0"/>
        <w:adjustRightInd w:val="0"/>
        <w:snapToGrid w:val="0"/>
        <w:spacing w:line="360" w:lineRule="auto"/>
        <w:ind w:left="540"/>
        <w:jc w:val="left"/>
        <w:rPr>
          <w:rFonts w:asciiTheme="minorEastAsia" w:hAnsiTheme="minorEastAsia" w:eastAsiaTheme="minorEastAsia" w:cstheme="minorEastAsia"/>
          <w:snapToGrid w:val="0"/>
          <w:kern w:val="0"/>
          <w:sz w:val="24"/>
          <w:szCs w:val="24"/>
          <w:lang w:val="zh-CN"/>
        </w:rPr>
      </w:pPr>
      <w:r>
        <w:rPr>
          <w:rFonts w:hint="eastAsia" w:asciiTheme="minorEastAsia" w:hAnsiTheme="minorEastAsia" w:eastAsiaTheme="minorEastAsia" w:cstheme="minorEastAsia"/>
          <w:snapToGrid w:val="0"/>
          <w:kern w:val="0"/>
          <w:sz w:val="24"/>
          <w:szCs w:val="24"/>
          <w:lang w:val="zh-CN"/>
        </w:rPr>
        <w:t>（6）响应文件的格式</w:t>
      </w:r>
    </w:p>
    <w:p>
      <w:pPr>
        <w:tabs>
          <w:tab w:val="left" w:pos="525"/>
        </w:tabs>
        <w:autoSpaceDE w:val="0"/>
        <w:autoSpaceDN w:val="0"/>
        <w:adjustRightInd w:val="0"/>
        <w:snapToGrid w:val="0"/>
        <w:spacing w:line="360" w:lineRule="auto"/>
        <w:ind w:left="540"/>
        <w:jc w:val="left"/>
        <w:rPr>
          <w:rFonts w:asciiTheme="minorEastAsia" w:hAnsiTheme="minorEastAsia" w:eastAsiaTheme="minorEastAsia" w:cstheme="minorEastAsia"/>
          <w:snapToGrid w:val="0"/>
          <w:kern w:val="0"/>
          <w:sz w:val="24"/>
          <w:szCs w:val="24"/>
          <w:lang w:val="zh-CN"/>
        </w:rPr>
      </w:pPr>
      <w:r>
        <w:rPr>
          <w:rFonts w:hint="eastAsia" w:asciiTheme="minorEastAsia" w:hAnsiTheme="minorEastAsia" w:eastAsiaTheme="minorEastAsia" w:cstheme="minorEastAsia"/>
          <w:snapToGrid w:val="0"/>
          <w:kern w:val="0"/>
          <w:sz w:val="24"/>
          <w:szCs w:val="24"/>
          <w:lang w:val="zh-CN"/>
        </w:rPr>
        <w:t>（7）采购过程中由采购代理机构发出的澄清和修正文件</w:t>
      </w:r>
    </w:p>
    <w:p>
      <w:pPr>
        <w:tabs>
          <w:tab w:val="left" w:pos="525"/>
        </w:tabs>
        <w:autoSpaceDE w:val="0"/>
        <w:autoSpaceDN w:val="0"/>
        <w:adjustRightInd w:val="0"/>
        <w:snapToGrid w:val="0"/>
        <w:spacing w:line="360" w:lineRule="auto"/>
        <w:ind w:left="540"/>
        <w:jc w:val="left"/>
        <w:rPr>
          <w:rFonts w:asciiTheme="minorEastAsia" w:hAnsiTheme="minorEastAsia" w:eastAsiaTheme="minorEastAsia" w:cstheme="minorEastAsia"/>
          <w:snapToGrid w:val="0"/>
          <w:kern w:val="0"/>
          <w:sz w:val="24"/>
          <w:szCs w:val="24"/>
          <w:lang w:val="zh-CN"/>
        </w:rPr>
      </w:pPr>
      <w:r>
        <w:rPr>
          <w:rFonts w:hint="eastAsia" w:asciiTheme="minorEastAsia" w:hAnsiTheme="minorEastAsia" w:eastAsiaTheme="minorEastAsia" w:cstheme="minorEastAsia"/>
          <w:snapToGrid w:val="0"/>
          <w:kern w:val="0"/>
          <w:sz w:val="24"/>
          <w:szCs w:val="24"/>
          <w:lang w:val="zh-CN"/>
        </w:rPr>
        <w:t>（8）磋商小组在磋商过程中发出的对本磋商文件的实质性变动</w:t>
      </w:r>
    </w:p>
    <w:p>
      <w:pPr>
        <w:numPr>
          <w:ilvl w:val="0"/>
          <w:numId w:val="3"/>
        </w:numPr>
        <w:snapToGrid w:val="0"/>
        <w:spacing w:line="360" w:lineRule="auto"/>
        <w:ind w:hanging="540"/>
        <w:outlineLvl w:val="1"/>
        <w:rPr>
          <w:rFonts w:asciiTheme="minorEastAsia" w:hAnsiTheme="minorEastAsia" w:eastAsiaTheme="minorEastAsia" w:cstheme="minorEastAsia"/>
          <w:b/>
          <w:snapToGrid w:val="0"/>
          <w:kern w:val="0"/>
          <w:sz w:val="24"/>
          <w:szCs w:val="24"/>
          <w:lang w:val="zh-CN"/>
        </w:rPr>
      </w:pPr>
      <w:bookmarkStart w:id="46" w:name="_Toc470172670"/>
      <w:bookmarkStart w:id="47" w:name="_Toc29700"/>
      <w:bookmarkStart w:id="48" w:name="_Toc32576"/>
      <w:r>
        <w:rPr>
          <w:rFonts w:hint="eastAsia" w:asciiTheme="minorEastAsia" w:hAnsiTheme="minorEastAsia" w:eastAsiaTheme="minorEastAsia" w:cstheme="minorEastAsia"/>
          <w:b/>
          <w:snapToGrid w:val="0"/>
          <w:kern w:val="0"/>
          <w:sz w:val="24"/>
          <w:szCs w:val="24"/>
          <w:lang w:val="zh-CN"/>
        </w:rPr>
        <w:t>磋商文件的澄清</w:t>
      </w:r>
      <w:bookmarkEnd w:id="46"/>
      <w:bookmarkEnd w:id="47"/>
      <w:r>
        <w:rPr>
          <w:rFonts w:hint="eastAsia" w:asciiTheme="minorEastAsia" w:hAnsiTheme="minorEastAsia" w:eastAsiaTheme="minorEastAsia" w:cstheme="minorEastAsia"/>
          <w:b/>
          <w:snapToGrid w:val="0"/>
          <w:kern w:val="0"/>
          <w:sz w:val="24"/>
          <w:szCs w:val="24"/>
          <w:lang w:val="zh-CN"/>
        </w:rPr>
        <w:t>或者修改</w:t>
      </w:r>
      <w:bookmarkEnd w:id="48"/>
    </w:p>
    <w:p>
      <w:pPr>
        <w:tabs>
          <w:tab w:val="left" w:pos="426"/>
        </w:tabs>
        <w:autoSpaceDE w:val="0"/>
        <w:autoSpaceDN w:val="0"/>
        <w:adjustRightInd w:val="0"/>
        <w:snapToGrid w:val="0"/>
        <w:spacing w:line="360" w:lineRule="auto"/>
        <w:ind w:firstLine="480" w:firstLineChars="200"/>
        <w:jc w:val="left"/>
        <w:rPr>
          <w:rFonts w:asciiTheme="minorEastAsia" w:hAnsiTheme="minorEastAsia" w:eastAsiaTheme="minorEastAsia" w:cstheme="minorEastAsia"/>
          <w:snapToGrid w:val="0"/>
          <w:kern w:val="0"/>
          <w:sz w:val="24"/>
          <w:szCs w:val="24"/>
          <w:lang w:val="zh-CN"/>
        </w:rPr>
      </w:pPr>
      <w:bookmarkStart w:id="49" w:name="_Toc31761"/>
      <w:bookmarkStart w:id="50" w:name="_Toc470172671"/>
      <w:r>
        <w:rPr>
          <w:rFonts w:hint="eastAsia" w:asciiTheme="minorEastAsia" w:hAnsiTheme="minorEastAsia" w:eastAsiaTheme="minorEastAsia" w:cstheme="minorEastAsia"/>
          <w:snapToGrid w:val="0"/>
          <w:kern w:val="0"/>
          <w:sz w:val="24"/>
          <w:szCs w:val="24"/>
          <w:lang w:val="zh-CN"/>
        </w:rPr>
        <w:t>6.1提交首次响应文件截止之日前，采购人、采购代理机构或者磋商小组可以对已发出的磋商文件进行必要的澄清或者修改，澄清或者修改的内容作为磋商文件的组成部分。</w:t>
      </w:r>
    </w:p>
    <w:p>
      <w:pPr>
        <w:tabs>
          <w:tab w:val="left" w:pos="426"/>
        </w:tabs>
        <w:autoSpaceDE w:val="0"/>
        <w:autoSpaceDN w:val="0"/>
        <w:adjustRightInd w:val="0"/>
        <w:snapToGrid w:val="0"/>
        <w:spacing w:line="360" w:lineRule="auto"/>
        <w:ind w:firstLine="480" w:firstLineChars="200"/>
        <w:jc w:val="left"/>
        <w:rPr>
          <w:rFonts w:asciiTheme="minorEastAsia" w:hAnsiTheme="minorEastAsia" w:eastAsiaTheme="minorEastAsia" w:cstheme="minorEastAsia"/>
          <w:snapToGrid w:val="0"/>
          <w:kern w:val="0"/>
          <w:sz w:val="24"/>
          <w:szCs w:val="24"/>
          <w:lang w:val="zh-CN"/>
        </w:rPr>
      </w:pPr>
      <w:r>
        <w:rPr>
          <w:rFonts w:hint="eastAsia" w:asciiTheme="minorEastAsia" w:hAnsiTheme="minorEastAsia" w:eastAsiaTheme="minorEastAsia" w:cstheme="minorEastAsia"/>
          <w:snapToGrid w:val="0"/>
          <w:kern w:val="0"/>
          <w:sz w:val="24"/>
          <w:szCs w:val="24"/>
          <w:lang w:val="zh-CN"/>
        </w:rPr>
        <w:t>6.2澄清或者修改的内容可能影响响应文件编制的，采购人、采购代理机构应当在提交首次响应文件截止时间至少5日前，以书面形式通知所有获取磋商文件的供应商；不足5日的，采购人、采购代理机构应当顺延提交首次响应文件截止时间。</w:t>
      </w:r>
    </w:p>
    <w:p>
      <w:pPr>
        <w:tabs>
          <w:tab w:val="left" w:pos="426"/>
        </w:tabs>
        <w:autoSpaceDE w:val="0"/>
        <w:autoSpaceDN w:val="0"/>
        <w:adjustRightInd w:val="0"/>
        <w:snapToGrid w:val="0"/>
        <w:spacing w:line="360" w:lineRule="auto"/>
        <w:ind w:firstLine="480" w:firstLineChars="200"/>
        <w:jc w:val="left"/>
        <w:rPr>
          <w:rFonts w:asciiTheme="minorEastAsia" w:hAnsiTheme="minorEastAsia" w:eastAsiaTheme="minorEastAsia" w:cstheme="minorEastAsia"/>
          <w:snapToGrid w:val="0"/>
          <w:kern w:val="0"/>
          <w:sz w:val="24"/>
          <w:szCs w:val="24"/>
          <w:lang w:val="zh-CN"/>
        </w:rPr>
      </w:pPr>
      <w:r>
        <w:rPr>
          <w:rFonts w:hint="eastAsia" w:asciiTheme="minorEastAsia" w:hAnsiTheme="minorEastAsia" w:eastAsiaTheme="minorEastAsia" w:cstheme="minorEastAsia"/>
          <w:snapToGrid w:val="0"/>
          <w:kern w:val="0"/>
          <w:sz w:val="24"/>
          <w:szCs w:val="24"/>
          <w:lang w:val="zh-CN"/>
        </w:rPr>
        <w:t>6.3 供应商在收到澄清或者修改通知后，应在《供应商须知前附表》规定的时间内以书面形式通知采购代理机构，确认已收到该澄清或者修改通知。</w:t>
      </w:r>
    </w:p>
    <w:p>
      <w:pPr>
        <w:tabs>
          <w:tab w:val="left" w:pos="426"/>
        </w:tabs>
        <w:autoSpaceDE w:val="0"/>
        <w:autoSpaceDN w:val="0"/>
        <w:adjustRightInd w:val="0"/>
        <w:snapToGrid w:val="0"/>
        <w:spacing w:line="360" w:lineRule="auto"/>
        <w:ind w:firstLine="480" w:firstLineChars="200"/>
        <w:jc w:val="left"/>
        <w:rPr>
          <w:rFonts w:asciiTheme="minorEastAsia" w:hAnsiTheme="minorEastAsia" w:eastAsiaTheme="minorEastAsia" w:cstheme="minorEastAsia"/>
          <w:snapToGrid w:val="0"/>
          <w:kern w:val="0"/>
          <w:sz w:val="24"/>
          <w:szCs w:val="24"/>
          <w:lang w:val="zh-CN"/>
        </w:rPr>
      </w:pPr>
      <w:r>
        <w:rPr>
          <w:rFonts w:hint="eastAsia" w:asciiTheme="minorEastAsia" w:hAnsiTheme="minorEastAsia" w:eastAsiaTheme="minorEastAsia" w:cstheme="minorEastAsia"/>
          <w:snapToGrid w:val="0"/>
          <w:kern w:val="0"/>
          <w:sz w:val="24"/>
          <w:szCs w:val="24"/>
          <w:lang w:val="zh-CN"/>
        </w:rPr>
        <w:t>6.4上述书面形式通知包括纸质的文件、信件，也包括电报、电传、传真、电子数据交换和电子邮件等数据电文。</w:t>
      </w:r>
    </w:p>
    <w:bookmarkEnd w:id="49"/>
    <w:bookmarkEnd w:id="50"/>
    <w:p>
      <w:pPr>
        <w:numPr>
          <w:ilvl w:val="0"/>
          <w:numId w:val="3"/>
        </w:numPr>
        <w:snapToGrid w:val="0"/>
        <w:spacing w:line="360" w:lineRule="auto"/>
        <w:ind w:hanging="540"/>
        <w:outlineLvl w:val="1"/>
        <w:rPr>
          <w:rFonts w:asciiTheme="minorEastAsia" w:hAnsiTheme="minorEastAsia" w:eastAsiaTheme="minorEastAsia" w:cstheme="minorEastAsia"/>
          <w:b/>
          <w:snapToGrid w:val="0"/>
          <w:kern w:val="0"/>
          <w:sz w:val="24"/>
          <w:szCs w:val="24"/>
          <w:lang w:val="zh-CN"/>
        </w:rPr>
      </w:pPr>
      <w:bookmarkStart w:id="51" w:name="_Toc11891"/>
      <w:r>
        <w:rPr>
          <w:rFonts w:hint="eastAsia" w:asciiTheme="minorEastAsia" w:hAnsiTheme="minorEastAsia" w:eastAsiaTheme="minorEastAsia" w:cstheme="minorEastAsia"/>
          <w:b/>
          <w:snapToGrid w:val="0"/>
          <w:kern w:val="0"/>
          <w:sz w:val="24"/>
          <w:szCs w:val="24"/>
          <w:lang w:val="zh-CN"/>
        </w:rPr>
        <w:t>踏勘现场</w:t>
      </w:r>
      <w:bookmarkEnd w:id="51"/>
    </w:p>
    <w:p>
      <w:pPr>
        <w:tabs>
          <w:tab w:val="left" w:pos="426"/>
        </w:tabs>
        <w:autoSpaceDE w:val="0"/>
        <w:autoSpaceDN w:val="0"/>
        <w:adjustRightInd w:val="0"/>
        <w:snapToGrid w:val="0"/>
        <w:spacing w:line="360" w:lineRule="auto"/>
        <w:ind w:firstLine="480" w:firstLineChars="200"/>
        <w:jc w:val="left"/>
        <w:rPr>
          <w:rFonts w:asciiTheme="minorEastAsia" w:hAnsiTheme="minorEastAsia" w:eastAsiaTheme="minorEastAsia" w:cstheme="minorEastAsia"/>
          <w:snapToGrid w:val="0"/>
          <w:kern w:val="0"/>
          <w:sz w:val="24"/>
          <w:szCs w:val="24"/>
          <w:lang w:val="zh-CN"/>
        </w:rPr>
      </w:pPr>
      <w:r>
        <w:rPr>
          <w:rFonts w:hint="eastAsia" w:asciiTheme="minorEastAsia" w:hAnsiTheme="minorEastAsia" w:eastAsiaTheme="minorEastAsia" w:cstheme="minorEastAsia"/>
          <w:snapToGrid w:val="0"/>
          <w:kern w:val="0"/>
          <w:sz w:val="24"/>
          <w:szCs w:val="24"/>
          <w:lang w:val="zh-CN"/>
        </w:rPr>
        <w:t xml:space="preserve">7.1 供应商须知前附表规定组织踏勘现场的，采购代理机构按《供应商须知前附表》规定的时间、地点组织供应商踏勘项目现场。 </w:t>
      </w:r>
    </w:p>
    <w:p>
      <w:pPr>
        <w:tabs>
          <w:tab w:val="left" w:pos="426"/>
        </w:tabs>
        <w:autoSpaceDE w:val="0"/>
        <w:autoSpaceDN w:val="0"/>
        <w:adjustRightInd w:val="0"/>
        <w:snapToGrid w:val="0"/>
        <w:spacing w:line="360" w:lineRule="auto"/>
        <w:ind w:firstLine="480" w:firstLineChars="200"/>
        <w:jc w:val="left"/>
        <w:rPr>
          <w:rFonts w:asciiTheme="minorEastAsia" w:hAnsiTheme="minorEastAsia" w:eastAsiaTheme="minorEastAsia" w:cstheme="minorEastAsia"/>
          <w:snapToGrid w:val="0"/>
          <w:kern w:val="0"/>
          <w:sz w:val="24"/>
          <w:szCs w:val="24"/>
          <w:lang w:val="zh-CN"/>
        </w:rPr>
      </w:pPr>
      <w:r>
        <w:rPr>
          <w:rFonts w:hint="eastAsia" w:asciiTheme="minorEastAsia" w:hAnsiTheme="minorEastAsia" w:eastAsiaTheme="minorEastAsia" w:cstheme="minorEastAsia"/>
          <w:snapToGrid w:val="0"/>
          <w:kern w:val="0"/>
          <w:sz w:val="24"/>
          <w:szCs w:val="24"/>
          <w:lang w:val="zh-CN"/>
        </w:rPr>
        <w:t>7.2 供应商踏勘现场发生的费用自理。</w:t>
      </w:r>
    </w:p>
    <w:p>
      <w:pPr>
        <w:tabs>
          <w:tab w:val="left" w:pos="426"/>
        </w:tabs>
        <w:autoSpaceDE w:val="0"/>
        <w:autoSpaceDN w:val="0"/>
        <w:adjustRightInd w:val="0"/>
        <w:snapToGrid w:val="0"/>
        <w:spacing w:line="360" w:lineRule="auto"/>
        <w:ind w:firstLine="480" w:firstLineChars="200"/>
        <w:jc w:val="left"/>
        <w:rPr>
          <w:rFonts w:asciiTheme="minorEastAsia" w:hAnsiTheme="minorEastAsia" w:eastAsiaTheme="minorEastAsia" w:cstheme="minorEastAsia"/>
          <w:snapToGrid w:val="0"/>
          <w:kern w:val="0"/>
          <w:sz w:val="24"/>
          <w:szCs w:val="24"/>
          <w:lang w:val="zh-CN"/>
        </w:rPr>
      </w:pPr>
      <w:r>
        <w:rPr>
          <w:rFonts w:hint="eastAsia" w:asciiTheme="minorEastAsia" w:hAnsiTheme="minorEastAsia" w:eastAsiaTheme="minorEastAsia" w:cstheme="minorEastAsia"/>
          <w:snapToGrid w:val="0"/>
          <w:kern w:val="0"/>
          <w:sz w:val="24"/>
          <w:szCs w:val="24"/>
          <w:lang w:val="zh-CN"/>
        </w:rPr>
        <w:t>7.3 除采购人和采购代理机构的原因外，供应商自行负责在踏勘现场中所发生的人员伤亡和财产损失。</w:t>
      </w:r>
    </w:p>
    <w:p>
      <w:pPr>
        <w:tabs>
          <w:tab w:val="left" w:pos="426"/>
        </w:tabs>
        <w:autoSpaceDE w:val="0"/>
        <w:autoSpaceDN w:val="0"/>
        <w:adjustRightInd w:val="0"/>
        <w:snapToGrid w:val="0"/>
        <w:spacing w:line="360" w:lineRule="auto"/>
        <w:ind w:firstLine="480" w:firstLineChars="200"/>
        <w:jc w:val="left"/>
        <w:rPr>
          <w:rFonts w:asciiTheme="minorEastAsia" w:hAnsiTheme="minorEastAsia" w:eastAsiaTheme="minorEastAsia" w:cstheme="minorEastAsia"/>
          <w:snapToGrid w:val="0"/>
          <w:kern w:val="0"/>
          <w:sz w:val="24"/>
          <w:szCs w:val="24"/>
          <w:lang w:val="zh-CN"/>
        </w:rPr>
      </w:pPr>
      <w:r>
        <w:rPr>
          <w:rFonts w:hint="eastAsia" w:asciiTheme="minorEastAsia" w:hAnsiTheme="minorEastAsia" w:eastAsiaTheme="minorEastAsia" w:cstheme="minorEastAsia"/>
          <w:snapToGrid w:val="0"/>
          <w:kern w:val="0"/>
          <w:sz w:val="24"/>
          <w:szCs w:val="24"/>
          <w:lang w:val="zh-CN"/>
        </w:rPr>
        <w:t>7.4 采购人在踏勘现场中介绍的项目场地和相关的周边环境情况，供应商在编制投标文件时参考，采购人和采购代理机构不对供应商据此作出的判断和决策负责。</w:t>
      </w:r>
    </w:p>
    <w:p>
      <w:pPr>
        <w:numPr>
          <w:ilvl w:val="1"/>
          <w:numId w:val="2"/>
        </w:numPr>
        <w:tabs>
          <w:tab w:val="left" w:pos="540"/>
          <w:tab w:val="clear" w:pos="840"/>
        </w:tabs>
        <w:snapToGrid w:val="0"/>
        <w:spacing w:line="360" w:lineRule="auto"/>
        <w:ind w:left="540" w:hanging="540"/>
        <w:outlineLvl w:val="1"/>
        <w:rPr>
          <w:rFonts w:asciiTheme="minorEastAsia" w:hAnsiTheme="minorEastAsia" w:eastAsiaTheme="minorEastAsia" w:cstheme="minorEastAsia"/>
          <w:b/>
          <w:sz w:val="24"/>
          <w:szCs w:val="24"/>
        </w:rPr>
      </w:pPr>
      <w:bookmarkStart w:id="52" w:name="_Toc470172672"/>
      <w:bookmarkStart w:id="53" w:name="_Toc24886"/>
      <w:r>
        <w:rPr>
          <w:rFonts w:hint="eastAsia" w:asciiTheme="minorEastAsia" w:hAnsiTheme="minorEastAsia" w:eastAsiaTheme="minorEastAsia" w:cstheme="minorEastAsia"/>
          <w:b/>
          <w:sz w:val="24"/>
          <w:szCs w:val="24"/>
        </w:rPr>
        <w:t>竞争性磋商响应文件</w:t>
      </w:r>
      <w:bookmarkEnd w:id="52"/>
      <w:bookmarkEnd w:id="53"/>
    </w:p>
    <w:p>
      <w:pPr>
        <w:numPr>
          <w:ilvl w:val="0"/>
          <w:numId w:val="3"/>
        </w:numPr>
        <w:snapToGrid w:val="0"/>
        <w:spacing w:line="360" w:lineRule="auto"/>
        <w:ind w:hanging="540"/>
        <w:outlineLvl w:val="1"/>
        <w:rPr>
          <w:rFonts w:asciiTheme="minorEastAsia" w:hAnsiTheme="minorEastAsia" w:eastAsiaTheme="minorEastAsia" w:cstheme="minorEastAsia"/>
          <w:snapToGrid w:val="0"/>
          <w:kern w:val="0"/>
          <w:sz w:val="24"/>
          <w:szCs w:val="24"/>
          <w:lang w:val="zh-CN"/>
        </w:rPr>
      </w:pPr>
      <w:bookmarkStart w:id="54" w:name="_Toc10631"/>
      <w:bookmarkStart w:id="55" w:name="_Toc470172673"/>
      <w:bookmarkStart w:id="56" w:name="_Toc30987"/>
      <w:r>
        <w:rPr>
          <w:rFonts w:hint="eastAsia" w:asciiTheme="minorEastAsia" w:hAnsiTheme="minorEastAsia" w:eastAsiaTheme="minorEastAsia" w:cstheme="minorEastAsia"/>
          <w:b/>
          <w:snapToGrid w:val="0"/>
          <w:kern w:val="0"/>
          <w:sz w:val="24"/>
          <w:szCs w:val="24"/>
          <w:lang w:val="zh-CN"/>
        </w:rPr>
        <w:t>语言和计量单位</w:t>
      </w:r>
      <w:bookmarkEnd w:id="54"/>
      <w:bookmarkEnd w:id="55"/>
      <w:bookmarkEnd w:id="56"/>
    </w:p>
    <w:p>
      <w:pPr>
        <w:tabs>
          <w:tab w:val="left" w:pos="426"/>
        </w:tabs>
        <w:autoSpaceDE w:val="0"/>
        <w:autoSpaceDN w:val="0"/>
        <w:adjustRightInd w:val="0"/>
        <w:snapToGrid w:val="0"/>
        <w:spacing w:line="360" w:lineRule="auto"/>
        <w:ind w:firstLine="480" w:firstLineChars="200"/>
        <w:jc w:val="left"/>
        <w:rPr>
          <w:rFonts w:asciiTheme="minorEastAsia" w:hAnsiTheme="minorEastAsia" w:eastAsiaTheme="minorEastAsia" w:cstheme="minorEastAsia"/>
          <w:snapToGrid w:val="0"/>
          <w:kern w:val="0"/>
          <w:sz w:val="24"/>
          <w:szCs w:val="24"/>
          <w:lang w:val="zh-CN"/>
        </w:rPr>
      </w:pPr>
      <w:r>
        <w:rPr>
          <w:rFonts w:hint="eastAsia" w:asciiTheme="minorEastAsia" w:hAnsiTheme="minorEastAsia" w:eastAsiaTheme="minorEastAsia" w:cstheme="minorEastAsia"/>
          <w:snapToGrid w:val="0"/>
          <w:kern w:val="0"/>
          <w:sz w:val="24"/>
          <w:szCs w:val="24"/>
          <w:lang w:val="zh-CN"/>
        </w:rPr>
        <w:t>8.1供应商提交的竞争性磋商响应文件以及供应商与采购代理机构或采购人就有关磋商的所有来往函电均应使用中文。供应商提交的支持文件或印刷的文献可以用另一种语言，但相应内容应附有中文翻译本，在解释竞争性磋商响应文件时以中文翻译本为准。</w:t>
      </w:r>
    </w:p>
    <w:p>
      <w:pPr>
        <w:tabs>
          <w:tab w:val="left" w:pos="426"/>
        </w:tabs>
        <w:autoSpaceDE w:val="0"/>
        <w:autoSpaceDN w:val="0"/>
        <w:adjustRightInd w:val="0"/>
        <w:snapToGrid w:val="0"/>
        <w:spacing w:line="360" w:lineRule="auto"/>
        <w:ind w:firstLine="480" w:firstLineChars="200"/>
        <w:jc w:val="left"/>
        <w:rPr>
          <w:rFonts w:asciiTheme="minorEastAsia" w:hAnsiTheme="minorEastAsia" w:eastAsiaTheme="minorEastAsia" w:cstheme="minorEastAsia"/>
          <w:snapToGrid w:val="0"/>
          <w:kern w:val="0"/>
          <w:sz w:val="24"/>
          <w:szCs w:val="24"/>
          <w:lang w:val="zh-CN"/>
        </w:rPr>
      </w:pPr>
      <w:r>
        <w:rPr>
          <w:rFonts w:hint="eastAsia" w:asciiTheme="minorEastAsia" w:hAnsiTheme="minorEastAsia" w:eastAsiaTheme="minorEastAsia" w:cstheme="minorEastAsia"/>
          <w:snapToGrid w:val="0"/>
          <w:kern w:val="0"/>
          <w:sz w:val="24"/>
          <w:szCs w:val="24"/>
          <w:lang w:val="zh-CN"/>
        </w:rPr>
        <w:t>8.2除非磋商文件中另有规定，计量单位均采用中华人民共和国法定的计量单位。</w:t>
      </w:r>
    </w:p>
    <w:p>
      <w:pPr>
        <w:numPr>
          <w:ilvl w:val="0"/>
          <w:numId w:val="3"/>
        </w:numPr>
        <w:snapToGrid w:val="0"/>
        <w:spacing w:line="360" w:lineRule="auto"/>
        <w:ind w:hanging="540"/>
        <w:outlineLvl w:val="1"/>
        <w:rPr>
          <w:rFonts w:asciiTheme="minorEastAsia" w:hAnsiTheme="minorEastAsia" w:eastAsiaTheme="minorEastAsia" w:cstheme="minorEastAsia"/>
          <w:b/>
          <w:snapToGrid w:val="0"/>
          <w:kern w:val="0"/>
          <w:sz w:val="24"/>
          <w:szCs w:val="24"/>
          <w:lang w:val="zh-CN"/>
        </w:rPr>
      </w:pPr>
      <w:bookmarkStart w:id="57" w:name="_Toc2486"/>
      <w:bookmarkStart w:id="58" w:name="_Toc32272"/>
      <w:bookmarkStart w:id="59" w:name="_Toc470172674"/>
      <w:r>
        <w:rPr>
          <w:rFonts w:hint="eastAsia" w:asciiTheme="minorEastAsia" w:hAnsiTheme="minorEastAsia" w:eastAsiaTheme="minorEastAsia" w:cstheme="minorEastAsia"/>
          <w:b/>
          <w:snapToGrid w:val="0"/>
          <w:kern w:val="0"/>
          <w:sz w:val="24"/>
          <w:szCs w:val="24"/>
          <w:lang w:val="zh-CN"/>
        </w:rPr>
        <w:t>竞争性磋商响应文件的构成</w:t>
      </w:r>
      <w:bookmarkEnd w:id="57"/>
      <w:bookmarkEnd w:id="58"/>
      <w:bookmarkEnd w:id="59"/>
    </w:p>
    <w:p>
      <w:pPr>
        <w:tabs>
          <w:tab w:val="left" w:pos="426"/>
        </w:tabs>
        <w:autoSpaceDE w:val="0"/>
        <w:autoSpaceDN w:val="0"/>
        <w:adjustRightInd w:val="0"/>
        <w:snapToGrid w:val="0"/>
        <w:spacing w:line="360" w:lineRule="auto"/>
        <w:ind w:firstLine="480" w:firstLineChars="200"/>
        <w:jc w:val="left"/>
        <w:rPr>
          <w:rFonts w:asciiTheme="minorEastAsia" w:hAnsiTheme="minorEastAsia" w:eastAsiaTheme="minorEastAsia" w:cstheme="minorEastAsia"/>
          <w:snapToGrid w:val="0"/>
          <w:kern w:val="0"/>
          <w:sz w:val="24"/>
          <w:szCs w:val="24"/>
          <w:lang w:val="zh-CN"/>
        </w:rPr>
      </w:pPr>
      <w:r>
        <w:rPr>
          <w:rFonts w:hint="eastAsia" w:asciiTheme="minorEastAsia" w:hAnsiTheme="minorEastAsia" w:eastAsiaTheme="minorEastAsia" w:cstheme="minorEastAsia"/>
          <w:snapToGrid w:val="0"/>
          <w:kern w:val="0"/>
          <w:sz w:val="24"/>
          <w:szCs w:val="24"/>
          <w:lang w:val="zh-CN"/>
        </w:rPr>
        <w:t>9.1供应商编制的竞争性磋商响应件应包括的内容详见本文件第六章要求。</w:t>
      </w:r>
    </w:p>
    <w:p>
      <w:pPr>
        <w:tabs>
          <w:tab w:val="left" w:pos="426"/>
        </w:tabs>
        <w:autoSpaceDE w:val="0"/>
        <w:autoSpaceDN w:val="0"/>
        <w:adjustRightInd w:val="0"/>
        <w:snapToGrid w:val="0"/>
        <w:spacing w:line="360" w:lineRule="auto"/>
        <w:ind w:firstLine="480" w:firstLineChars="200"/>
        <w:jc w:val="left"/>
        <w:rPr>
          <w:rFonts w:asciiTheme="minorEastAsia" w:hAnsiTheme="minorEastAsia" w:eastAsiaTheme="minorEastAsia" w:cstheme="minorEastAsia"/>
          <w:snapToGrid w:val="0"/>
          <w:kern w:val="0"/>
          <w:sz w:val="24"/>
          <w:szCs w:val="24"/>
          <w:lang w:val="zh-CN"/>
        </w:rPr>
      </w:pPr>
      <w:r>
        <w:rPr>
          <w:rFonts w:hint="eastAsia" w:asciiTheme="minorEastAsia" w:hAnsiTheme="minorEastAsia" w:eastAsiaTheme="minorEastAsia" w:cstheme="minorEastAsia"/>
          <w:snapToGrid w:val="0"/>
          <w:kern w:val="0"/>
          <w:sz w:val="24"/>
          <w:szCs w:val="24"/>
          <w:lang w:val="zh-CN"/>
        </w:rPr>
        <w:t>注：响应文件目录及内容每页须顺序编写页码。</w:t>
      </w:r>
    </w:p>
    <w:p>
      <w:pPr>
        <w:numPr>
          <w:ilvl w:val="0"/>
          <w:numId w:val="3"/>
        </w:numPr>
        <w:tabs>
          <w:tab w:val="left" w:pos="864"/>
          <w:tab w:val="left" w:pos="1080"/>
        </w:tabs>
        <w:snapToGrid w:val="0"/>
        <w:spacing w:line="360" w:lineRule="auto"/>
        <w:ind w:hanging="540"/>
        <w:outlineLvl w:val="1"/>
        <w:rPr>
          <w:rFonts w:asciiTheme="minorEastAsia" w:hAnsiTheme="minorEastAsia" w:eastAsiaTheme="minorEastAsia" w:cstheme="minorEastAsia"/>
          <w:b/>
          <w:snapToGrid w:val="0"/>
          <w:kern w:val="0"/>
          <w:sz w:val="24"/>
          <w:szCs w:val="24"/>
          <w:lang w:val="zh-CN"/>
        </w:rPr>
      </w:pPr>
      <w:bookmarkStart w:id="60" w:name="_Toc470172681"/>
      <w:bookmarkStart w:id="61" w:name="_Toc27890"/>
      <w:bookmarkStart w:id="62" w:name="_Toc27068"/>
      <w:bookmarkStart w:id="63" w:name="_Toc470172675"/>
      <w:bookmarkStart w:id="64" w:name="_Toc25217"/>
      <w:r>
        <w:rPr>
          <w:rFonts w:hint="eastAsia" w:asciiTheme="minorEastAsia" w:hAnsiTheme="minorEastAsia" w:eastAsiaTheme="minorEastAsia" w:cstheme="minorEastAsia"/>
          <w:b/>
          <w:snapToGrid w:val="0"/>
          <w:kern w:val="0"/>
          <w:sz w:val="24"/>
          <w:szCs w:val="24"/>
          <w:lang w:val="zh-CN"/>
        </w:rPr>
        <w:t>磋商保证金</w:t>
      </w:r>
      <w:bookmarkEnd w:id="60"/>
      <w:bookmarkEnd w:id="61"/>
      <w:bookmarkEnd w:id="62"/>
    </w:p>
    <w:p>
      <w:pPr>
        <w:tabs>
          <w:tab w:val="left" w:pos="426"/>
        </w:tabs>
        <w:autoSpaceDE w:val="0"/>
        <w:autoSpaceDN w:val="0"/>
        <w:adjustRightInd w:val="0"/>
        <w:snapToGrid w:val="0"/>
        <w:spacing w:line="360" w:lineRule="auto"/>
        <w:ind w:firstLine="480" w:firstLineChars="200"/>
        <w:jc w:val="left"/>
        <w:rPr>
          <w:rFonts w:asciiTheme="minorEastAsia" w:hAnsiTheme="minorEastAsia" w:eastAsiaTheme="minorEastAsia" w:cstheme="minorEastAsia"/>
          <w:snapToGrid w:val="0"/>
          <w:kern w:val="0"/>
          <w:sz w:val="24"/>
          <w:szCs w:val="24"/>
          <w:lang w:val="zh-CN"/>
        </w:rPr>
      </w:pPr>
      <w:r>
        <w:rPr>
          <w:rFonts w:hint="eastAsia" w:asciiTheme="minorEastAsia" w:hAnsiTheme="minorEastAsia" w:eastAsiaTheme="minorEastAsia" w:cstheme="minorEastAsia"/>
          <w:snapToGrid w:val="0"/>
          <w:kern w:val="0"/>
          <w:sz w:val="24"/>
          <w:szCs w:val="24"/>
          <w:lang w:val="zh-CN"/>
        </w:rPr>
        <w:t>16.1本磋商文件是否要求交纳磋商保证金及保证金金额、交纳方式、交纳时间、接受保证金的帐户信息等详见《供应商须知前附表》。</w:t>
      </w:r>
    </w:p>
    <w:p>
      <w:pPr>
        <w:tabs>
          <w:tab w:val="left" w:pos="426"/>
        </w:tabs>
        <w:autoSpaceDE w:val="0"/>
        <w:autoSpaceDN w:val="0"/>
        <w:adjustRightInd w:val="0"/>
        <w:snapToGrid w:val="0"/>
        <w:spacing w:line="360" w:lineRule="auto"/>
        <w:ind w:firstLine="480" w:firstLineChars="200"/>
        <w:jc w:val="left"/>
        <w:rPr>
          <w:rFonts w:asciiTheme="minorEastAsia" w:hAnsiTheme="minorEastAsia" w:eastAsiaTheme="minorEastAsia" w:cstheme="minorEastAsia"/>
          <w:snapToGrid w:val="0"/>
          <w:kern w:val="0"/>
          <w:sz w:val="24"/>
          <w:szCs w:val="24"/>
          <w:lang w:val="zh-CN"/>
        </w:rPr>
      </w:pPr>
      <w:r>
        <w:rPr>
          <w:rFonts w:hint="eastAsia" w:asciiTheme="minorEastAsia" w:hAnsiTheme="minorEastAsia" w:eastAsiaTheme="minorEastAsia" w:cstheme="minorEastAsia"/>
          <w:snapToGrid w:val="0"/>
          <w:kern w:val="0"/>
          <w:sz w:val="24"/>
          <w:szCs w:val="24"/>
          <w:lang w:val="zh-CN"/>
        </w:rPr>
        <w:t>16.2本磋商文件要求交纳磋商保证金的，磋商保证金作为响应文件的组成部分，以到账时间为准。凡未按规定交纳磋商保证金的报价，其响应文件将被视为无效文件。</w:t>
      </w:r>
    </w:p>
    <w:p>
      <w:pPr>
        <w:tabs>
          <w:tab w:val="left" w:pos="426"/>
        </w:tabs>
        <w:autoSpaceDE w:val="0"/>
        <w:autoSpaceDN w:val="0"/>
        <w:adjustRightInd w:val="0"/>
        <w:snapToGrid w:val="0"/>
        <w:spacing w:line="360" w:lineRule="auto"/>
        <w:ind w:firstLine="480" w:firstLineChars="200"/>
        <w:jc w:val="left"/>
        <w:rPr>
          <w:rFonts w:asciiTheme="minorEastAsia" w:hAnsiTheme="minorEastAsia" w:eastAsiaTheme="minorEastAsia" w:cstheme="minorEastAsia"/>
          <w:snapToGrid w:val="0"/>
          <w:kern w:val="0"/>
          <w:sz w:val="24"/>
          <w:szCs w:val="24"/>
          <w:lang w:val="zh-CN"/>
        </w:rPr>
      </w:pPr>
      <w:r>
        <w:rPr>
          <w:rFonts w:hint="eastAsia" w:asciiTheme="minorEastAsia" w:hAnsiTheme="minorEastAsia" w:eastAsiaTheme="minorEastAsia" w:cstheme="minorEastAsia"/>
          <w:snapToGrid w:val="0"/>
          <w:kern w:val="0"/>
          <w:sz w:val="24"/>
          <w:szCs w:val="24"/>
          <w:lang w:val="zh-CN"/>
        </w:rPr>
        <w:t>16.3磋商保证金有效期：磋商保证金的有效期与响应文件有效期一致。</w:t>
      </w:r>
    </w:p>
    <w:p>
      <w:pPr>
        <w:tabs>
          <w:tab w:val="left" w:pos="426"/>
        </w:tabs>
        <w:autoSpaceDE w:val="0"/>
        <w:autoSpaceDN w:val="0"/>
        <w:adjustRightInd w:val="0"/>
        <w:snapToGrid w:val="0"/>
        <w:spacing w:line="360" w:lineRule="auto"/>
        <w:ind w:firstLine="480" w:firstLineChars="200"/>
        <w:jc w:val="left"/>
        <w:rPr>
          <w:rFonts w:asciiTheme="minorEastAsia" w:hAnsiTheme="minorEastAsia" w:eastAsiaTheme="minorEastAsia" w:cstheme="minorEastAsia"/>
          <w:snapToGrid w:val="0"/>
          <w:kern w:val="0"/>
          <w:sz w:val="24"/>
          <w:szCs w:val="24"/>
          <w:lang w:val="zh-CN"/>
        </w:rPr>
      </w:pPr>
      <w:r>
        <w:rPr>
          <w:rFonts w:hint="eastAsia" w:asciiTheme="minorEastAsia" w:hAnsiTheme="minorEastAsia" w:eastAsiaTheme="minorEastAsia" w:cstheme="minorEastAsia"/>
          <w:snapToGrid w:val="0"/>
          <w:kern w:val="0"/>
          <w:sz w:val="24"/>
          <w:szCs w:val="24"/>
          <w:lang w:val="zh-CN"/>
        </w:rPr>
        <w:t>16.4供应商为联合体的，可以由联合体中的一方或者多方共同交纳，其交纳的保证金对联合体各方均具有约束力。</w:t>
      </w:r>
    </w:p>
    <w:p>
      <w:pPr>
        <w:tabs>
          <w:tab w:val="left" w:pos="426"/>
        </w:tabs>
        <w:autoSpaceDE w:val="0"/>
        <w:autoSpaceDN w:val="0"/>
        <w:adjustRightInd w:val="0"/>
        <w:snapToGrid w:val="0"/>
        <w:spacing w:line="360" w:lineRule="auto"/>
        <w:ind w:firstLine="480" w:firstLineChars="200"/>
        <w:jc w:val="left"/>
        <w:rPr>
          <w:rFonts w:asciiTheme="minorEastAsia" w:hAnsiTheme="minorEastAsia" w:eastAsiaTheme="minorEastAsia" w:cstheme="minorEastAsia"/>
          <w:snapToGrid w:val="0"/>
          <w:kern w:val="0"/>
          <w:sz w:val="24"/>
          <w:szCs w:val="24"/>
          <w:lang w:val="zh-CN"/>
        </w:rPr>
      </w:pPr>
      <w:r>
        <w:rPr>
          <w:rFonts w:hint="eastAsia" w:asciiTheme="minorEastAsia" w:hAnsiTheme="minorEastAsia" w:eastAsiaTheme="minorEastAsia" w:cstheme="minorEastAsia"/>
          <w:snapToGrid w:val="0"/>
          <w:kern w:val="0"/>
          <w:sz w:val="24"/>
          <w:szCs w:val="24"/>
          <w:lang w:val="zh-CN"/>
        </w:rPr>
        <w:t>16.5磋商保证金的退还：未成交的磋商供应商，其磋商保证金在成交通知书发出后5个工作日内不计利息原额退还，成交供应商的磋商保证金，在成交供应商与采购人签订合同后5个工作日内不计利息原额退还。</w:t>
      </w:r>
    </w:p>
    <w:p>
      <w:pPr>
        <w:tabs>
          <w:tab w:val="left" w:pos="426"/>
        </w:tabs>
        <w:autoSpaceDE w:val="0"/>
        <w:autoSpaceDN w:val="0"/>
        <w:adjustRightInd w:val="0"/>
        <w:snapToGrid w:val="0"/>
        <w:spacing w:line="360" w:lineRule="auto"/>
        <w:ind w:firstLine="480" w:firstLineChars="200"/>
        <w:jc w:val="left"/>
        <w:rPr>
          <w:rFonts w:asciiTheme="minorEastAsia" w:hAnsiTheme="minorEastAsia" w:eastAsiaTheme="minorEastAsia" w:cstheme="minorEastAsia"/>
          <w:snapToGrid w:val="0"/>
          <w:kern w:val="0"/>
          <w:sz w:val="24"/>
          <w:szCs w:val="24"/>
          <w:lang w:val="zh-CN"/>
        </w:rPr>
      </w:pPr>
      <w:r>
        <w:rPr>
          <w:rFonts w:hint="eastAsia" w:asciiTheme="minorEastAsia" w:hAnsiTheme="minorEastAsia" w:eastAsiaTheme="minorEastAsia" w:cstheme="minorEastAsia"/>
          <w:snapToGrid w:val="0"/>
          <w:kern w:val="0"/>
          <w:sz w:val="24"/>
          <w:szCs w:val="24"/>
          <w:lang w:val="zh-CN"/>
        </w:rPr>
        <w:t>16.6有下列情形之一的，磋商保证金将不予退还:</w:t>
      </w:r>
    </w:p>
    <w:p>
      <w:pPr>
        <w:tabs>
          <w:tab w:val="left" w:pos="525"/>
        </w:tabs>
        <w:autoSpaceDE w:val="0"/>
        <w:autoSpaceDN w:val="0"/>
        <w:adjustRightInd w:val="0"/>
        <w:snapToGrid w:val="0"/>
        <w:spacing w:line="360" w:lineRule="auto"/>
        <w:ind w:left="540"/>
        <w:jc w:val="left"/>
        <w:rPr>
          <w:rFonts w:asciiTheme="minorEastAsia" w:hAnsiTheme="minorEastAsia" w:eastAsiaTheme="minorEastAsia" w:cstheme="minorEastAsia"/>
          <w:snapToGrid w:val="0"/>
          <w:kern w:val="0"/>
          <w:sz w:val="24"/>
          <w:szCs w:val="24"/>
          <w:lang w:val="zh-CN"/>
        </w:rPr>
      </w:pPr>
      <w:r>
        <w:rPr>
          <w:rFonts w:hint="eastAsia" w:asciiTheme="minorEastAsia" w:hAnsiTheme="minorEastAsia" w:eastAsiaTheme="minorEastAsia" w:cstheme="minorEastAsia"/>
          <w:snapToGrid w:val="0"/>
          <w:kern w:val="0"/>
          <w:sz w:val="24"/>
          <w:szCs w:val="24"/>
          <w:lang w:val="zh-CN"/>
        </w:rPr>
        <w:t>（1）供应商在提交响应文件截止时间后撤回响应文件的；</w:t>
      </w:r>
    </w:p>
    <w:p>
      <w:pPr>
        <w:tabs>
          <w:tab w:val="left" w:pos="525"/>
        </w:tabs>
        <w:autoSpaceDE w:val="0"/>
        <w:autoSpaceDN w:val="0"/>
        <w:adjustRightInd w:val="0"/>
        <w:snapToGrid w:val="0"/>
        <w:spacing w:line="360" w:lineRule="auto"/>
        <w:ind w:left="540"/>
        <w:jc w:val="left"/>
        <w:rPr>
          <w:rFonts w:asciiTheme="minorEastAsia" w:hAnsiTheme="minorEastAsia" w:eastAsiaTheme="minorEastAsia" w:cstheme="minorEastAsia"/>
          <w:snapToGrid w:val="0"/>
          <w:kern w:val="0"/>
          <w:sz w:val="24"/>
          <w:szCs w:val="24"/>
          <w:lang w:val="zh-CN"/>
        </w:rPr>
      </w:pPr>
      <w:r>
        <w:rPr>
          <w:rFonts w:hint="eastAsia" w:asciiTheme="minorEastAsia" w:hAnsiTheme="minorEastAsia" w:eastAsiaTheme="minorEastAsia" w:cstheme="minorEastAsia"/>
          <w:snapToGrid w:val="0"/>
          <w:kern w:val="0"/>
          <w:sz w:val="24"/>
          <w:szCs w:val="24"/>
          <w:lang w:val="zh-CN"/>
        </w:rPr>
        <w:t>（2）供应商在响应文件中提供虚假材料的；</w:t>
      </w:r>
    </w:p>
    <w:p>
      <w:pPr>
        <w:tabs>
          <w:tab w:val="left" w:pos="525"/>
        </w:tabs>
        <w:autoSpaceDE w:val="0"/>
        <w:autoSpaceDN w:val="0"/>
        <w:adjustRightInd w:val="0"/>
        <w:snapToGrid w:val="0"/>
        <w:spacing w:line="360" w:lineRule="auto"/>
        <w:ind w:left="540"/>
        <w:jc w:val="left"/>
        <w:rPr>
          <w:rFonts w:asciiTheme="minorEastAsia" w:hAnsiTheme="minorEastAsia" w:eastAsiaTheme="minorEastAsia" w:cstheme="minorEastAsia"/>
          <w:snapToGrid w:val="0"/>
          <w:kern w:val="0"/>
          <w:sz w:val="24"/>
          <w:szCs w:val="24"/>
          <w:lang w:val="zh-CN"/>
        </w:rPr>
      </w:pPr>
      <w:r>
        <w:rPr>
          <w:rFonts w:hint="eastAsia" w:asciiTheme="minorEastAsia" w:hAnsiTheme="minorEastAsia" w:eastAsiaTheme="minorEastAsia" w:cstheme="minorEastAsia"/>
          <w:snapToGrid w:val="0"/>
          <w:kern w:val="0"/>
          <w:sz w:val="24"/>
          <w:szCs w:val="24"/>
          <w:lang w:val="zh-CN"/>
        </w:rPr>
        <w:t>（3）除因不可抗力或磋商文件认可的情形以外，成交供应商不与采购人签订合同的；</w:t>
      </w:r>
    </w:p>
    <w:p>
      <w:pPr>
        <w:tabs>
          <w:tab w:val="left" w:pos="525"/>
        </w:tabs>
        <w:autoSpaceDE w:val="0"/>
        <w:autoSpaceDN w:val="0"/>
        <w:adjustRightInd w:val="0"/>
        <w:snapToGrid w:val="0"/>
        <w:spacing w:line="360" w:lineRule="auto"/>
        <w:ind w:left="540"/>
        <w:jc w:val="left"/>
        <w:rPr>
          <w:rFonts w:asciiTheme="minorEastAsia" w:hAnsiTheme="minorEastAsia" w:eastAsiaTheme="minorEastAsia" w:cstheme="minorEastAsia"/>
          <w:snapToGrid w:val="0"/>
          <w:kern w:val="0"/>
          <w:sz w:val="24"/>
          <w:szCs w:val="24"/>
          <w:lang w:val="zh-CN"/>
        </w:rPr>
      </w:pPr>
      <w:r>
        <w:rPr>
          <w:rFonts w:hint="eastAsia" w:asciiTheme="minorEastAsia" w:hAnsiTheme="minorEastAsia" w:eastAsiaTheme="minorEastAsia" w:cstheme="minorEastAsia"/>
          <w:snapToGrid w:val="0"/>
          <w:kern w:val="0"/>
          <w:sz w:val="24"/>
          <w:szCs w:val="24"/>
          <w:lang w:val="zh-CN"/>
        </w:rPr>
        <w:t>（4）供应商与采购人、其他供应商或者采购代理机构恶意串通的。</w:t>
      </w:r>
    </w:p>
    <w:p>
      <w:pPr>
        <w:numPr>
          <w:ilvl w:val="0"/>
          <w:numId w:val="3"/>
        </w:numPr>
        <w:snapToGrid w:val="0"/>
        <w:spacing w:line="360" w:lineRule="auto"/>
        <w:ind w:hanging="540"/>
        <w:outlineLvl w:val="1"/>
        <w:rPr>
          <w:rFonts w:asciiTheme="minorEastAsia" w:hAnsiTheme="minorEastAsia" w:eastAsiaTheme="minorEastAsia" w:cstheme="minorEastAsia"/>
          <w:b/>
          <w:snapToGrid w:val="0"/>
          <w:kern w:val="0"/>
          <w:sz w:val="24"/>
          <w:szCs w:val="24"/>
          <w:lang w:val="zh-CN"/>
        </w:rPr>
      </w:pPr>
      <w:bookmarkStart w:id="65" w:name="_Toc27217"/>
      <w:r>
        <w:rPr>
          <w:rFonts w:hint="eastAsia" w:asciiTheme="minorEastAsia" w:hAnsiTheme="minorEastAsia" w:eastAsiaTheme="minorEastAsia" w:cstheme="minorEastAsia"/>
          <w:b/>
          <w:snapToGrid w:val="0"/>
          <w:kern w:val="0"/>
          <w:sz w:val="24"/>
          <w:szCs w:val="24"/>
          <w:lang w:val="zh-CN"/>
        </w:rPr>
        <w:t>竞争性磋商响应文件的编制</w:t>
      </w:r>
      <w:bookmarkEnd w:id="63"/>
      <w:bookmarkEnd w:id="64"/>
      <w:bookmarkEnd w:id="65"/>
    </w:p>
    <w:p>
      <w:pPr>
        <w:tabs>
          <w:tab w:val="left" w:pos="426"/>
        </w:tabs>
        <w:autoSpaceDE w:val="0"/>
        <w:autoSpaceDN w:val="0"/>
        <w:adjustRightInd w:val="0"/>
        <w:snapToGrid w:val="0"/>
        <w:spacing w:line="360" w:lineRule="auto"/>
        <w:ind w:firstLine="480" w:firstLineChars="200"/>
        <w:jc w:val="left"/>
        <w:rPr>
          <w:rFonts w:asciiTheme="minorEastAsia" w:hAnsiTheme="minorEastAsia" w:eastAsiaTheme="minorEastAsia" w:cstheme="minorEastAsia"/>
          <w:snapToGrid w:val="0"/>
          <w:kern w:val="0"/>
          <w:sz w:val="24"/>
          <w:szCs w:val="24"/>
          <w:lang w:val="zh-CN"/>
        </w:rPr>
      </w:pPr>
      <w:r>
        <w:rPr>
          <w:rFonts w:hint="eastAsia" w:asciiTheme="minorEastAsia" w:hAnsiTheme="minorEastAsia" w:eastAsiaTheme="minorEastAsia" w:cstheme="minorEastAsia"/>
          <w:snapToGrid w:val="0"/>
          <w:kern w:val="0"/>
          <w:sz w:val="24"/>
          <w:szCs w:val="24"/>
          <w:lang w:val="zh-CN"/>
        </w:rPr>
        <w:t>10.1供应商应当按照本磋商文件的要求编制响应文件，并对其提交的响应文件及全部资料的真实性、合法性承担法律责任，并接受采购代理机构对其中任何资料进一步核实的要求。</w:t>
      </w:r>
    </w:p>
    <w:p>
      <w:pPr>
        <w:tabs>
          <w:tab w:val="left" w:pos="426"/>
        </w:tabs>
        <w:autoSpaceDE w:val="0"/>
        <w:autoSpaceDN w:val="0"/>
        <w:adjustRightInd w:val="0"/>
        <w:snapToGrid w:val="0"/>
        <w:spacing w:line="360" w:lineRule="auto"/>
        <w:ind w:firstLine="480" w:firstLineChars="200"/>
        <w:jc w:val="left"/>
        <w:rPr>
          <w:rFonts w:asciiTheme="minorEastAsia" w:hAnsiTheme="minorEastAsia" w:eastAsiaTheme="minorEastAsia" w:cstheme="minorEastAsia"/>
          <w:snapToGrid w:val="0"/>
          <w:kern w:val="0"/>
          <w:sz w:val="24"/>
          <w:szCs w:val="24"/>
          <w:lang w:val="zh-CN"/>
        </w:rPr>
      </w:pPr>
      <w:r>
        <w:rPr>
          <w:rFonts w:hint="eastAsia" w:asciiTheme="minorEastAsia" w:hAnsiTheme="minorEastAsia" w:eastAsiaTheme="minorEastAsia" w:cstheme="minorEastAsia"/>
          <w:snapToGrid w:val="0"/>
          <w:kern w:val="0"/>
          <w:sz w:val="24"/>
          <w:szCs w:val="24"/>
          <w:lang w:val="zh-CN"/>
        </w:rPr>
        <w:t xml:space="preserve">10.2供应商应认真阅读本磋商文件中的所有内容，并对本磋商文件提出的要求和条件作出实质性响应。如供应商没有按照本磋商文件的要求提交全部资料，或者没有对本磋商文件在各方面都做出实质性响应的，其响应文件将被视为无效文件。 </w:t>
      </w:r>
    </w:p>
    <w:p>
      <w:pPr>
        <w:tabs>
          <w:tab w:val="left" w:pos="426"/>
        </w:tabs>
        <w:autoSpaceDE w:val="0"/>
        <w:autoSpaceDN w:val="0"/>
        <w:adjustRightInd w:val="0"/>
        <w:snapToGrid w:val="0"/>
        <w:spacing w:line="360" w:lineRule="auto"/>
        <w:ind w:firstLine="480" w:firstLineChars="200"/>
        <w:jc w:val="left"/>
        <w:rPr>
          <w:rFonts w:asciiTheme="minorEastAsia" w:hAnsiTheme="minorEastAsia" w:eastAsiaTheme="minorEastAsia" w:cstheme="minorEastAsia"/>
          <w:snapToGrid w:val="0"/>
          <w:kern w:val="0"/>
          <w:sz w:val="24"/>
          <w:szCs w:val="24"/>
          <w:lang w:val="zh-CN"/>
        </w:rPr>
      </w:pPr>
      <w:r>
        <w:rPr>
          <w:rFonts w:hint="eastAsia" w:asciiTheme="minorEastAsia" w:hAnsiTheme="minorEastAsia" w:eastAsiaTheme="minorEastAsia" w:cstheme="minorEastAsia"/>
          <w:snapToGrid w:val="0"/>
          <w:kern w:val="0"/>
          <w:sz w:val="24"/>
          <w:szCs w:val="24"/>
          <w:lang w:val="zh-CN"/>
        </w:rPr>
        <w:t>10.3供应商应完整地按本磋商文件的要求提交所有资料并按要求的格式填写规定的所有内容，无相应内容可填项的，应填写“无”、“未测试”、“没有相应指标”等明确的回答文字。如未规定格式的，相关格式由供应商自定。</w:t>
      </w:r>
    </w:p>
    <w:p>
      <w:pPr>
        <w:tabs>
          <w:tab w:val="left" w:pos="426"/>
        </w:tabs>
        <w:autoSpaceDE w:val="0"/>
        <w:autoSpaceDN w:val="0"/>
        <w:adjustRightInd w:val="0"/>
        <w:snapToGrid w:val="0"/>
        <w:spacing w:line="360" w:lineRule="auto"/>
        <w:ind w:firstLine="480" w:firstLineChars="200"/>
        <w:jc w:val="left"/>
        <w:rPr>
          <w:rFonts w:asciiTheme="minorEastAsia" w:hAnsiTheme="minorEastAsia" w:eastAsiaTheme="minorEastAsia" w:cstheme="minorEastAsia"/>
          <w:snapToGrid w:val="0"/>
          <w:kern w:val="0"/>
          <w:sz w:val="24"/>
          <w:szCs w:val="24"/>
          <w:lang w:val="zh-CN"/>
        </w:rPr>
      </w:pPr>
      <w:r>
        <w:rPr>
          <w:rFonts w:hint="eastAsia" w:asciiTheme="minorEastAsia" w:hAnsiTheme="minorEastAsia" w:eastAsiaTheme="minorEastAsia" w:cstheme="minorEastAsia"/>
          <w:snapToGrid w:val="0"/>
          <w:kern w:val="0"/>
          <w:sz w:val="24"/>
          <w:szCs w:val="24"/>
          <w:lang w:val="zh-CN"/>
        </w:rPr>
        <w:t>10.4供应商在编制响应文件时应注意本次采购对多包采购的规定，多包采购的规定见《供应商须知前附表》。</w:t>
      </w:r>
    </w:p>
    <w:p>
      <w:pPr>
        <w:numPr>
          <w:ilvl w:val="0"/>
          <w:numId w:val="3"/>
        </w:numPr>
        <w:snapToGrid w:val="0"/>
        <w:spacing w:line="360" w:lineRule="auto"/>
        <w:ind w:hanging="540"/>
        <w:outlineLvl w:val="1"/>
        <w:rPr>
          <w:rFonts w:asciiTheme="minorEastAsia" w:hAnsiTheme="minorEastAsia" w:eastAsiaTheme="minorEastAsia" w:cstheme="minorEastAsia"/>
          <w:b/>
          <w:snapToGrid w:val="0"/>
          <w:kern w:val="0"/>
          <w:sz w:val="24"/>
          <w:szCs w:val="24"/>
          <w:lang w:val="zh-CN"/>
        </w:rPr>
      </w:pPr>
      <w:bookmarkStart w:id="66" w:name="_Toc9646"/>
      <w:bookmarkStart w:id="67" w:name="_Toc470172676"/>
      <w:bookmarkStart w:id="68" w:name="_Toc24544"/>
      <w:r>
        <w:rPr>
          <w:rFonts w:hint="eastAsia" w:asciiTheme="minorEastAsia" w:hAnsiTheme="minorEastAsia" w:eastAsiaTheme="minorEastAsia" w:cstheme="minorEastAsia"/>
          <w:b/>
          <w:snapToGrid w:val="0"/>
          <w:kern w:val="0"/>
          <w:sz w:val="24"/>
          <w:szCs w:val="24"/>
          <w:lang w:val="zh-CN"/>
        </w:rPr>
        <w:t>磋商报价</w:t>
      </w:r>
      <w:bookmarkEnd w:id="66"/>
      <w:bookmarkEnd w:id="67"/>
      <w:bookmarkEnd w:id="68"/>
    </w:p>
    <w:p>
      <w:pPr>
        <w:tabs>
          <w:tab w:val="left" w:pos="426"/>
        </w:tabs>
        <w:autoSpaceDE w:val="0"/>
        <w:autoSpaceDN w:val="0"/>
        <w:adjustRightInd w:val="0"/>
        <w:snapToGrid w:val="0"/>
        <w:spacing w:line="360" w:lineRule="auto"/>
        <w:ind w:firstLine="480" w:firstLineChars="200"/>
        <w:jc w:val="left"/>
        <w:rPr>
          <w:rFonts w:asciiTheme="minorEastAsia" w:hAnsiTheme="minorEastAsia" w:eastAsiaTheme="minorEastAsia" w:cstheme="minorEastAsia"/>
          <w:snapToGrid w:val="0"/>
          <w:kern w:val="0"/>
          <w:sz w:val="24"/>
          <w:szCs w:val="24"/>
          <w:lang w:val="zh-CN"/>
        </w:rPr>
      </w:pPr>
      <w:r>
        <w:rPr>
          <w:rFonts w:hint="eastAsia" w:asciiTheme="minorEastAsia" w:hAnsiTheme="minorEastAsia" w:eastAsiaTheme="minorEastAsia" w:cstheme="minorEastAsia"/>
          <w:snapToGrid w:val="0"/>
          <w:kern w:val="0"/>
          <w:sz w:val="24"/>
          <w:szCs w:val="24"/>
          <w:lang w:val="zh-CN"/>
        </w:rPr>
        <w:t>11.1磋商报价包括磋商供应商在首次提交的响应文件中的报价、磋商过程中的报价和最后报价。磋商供应商的报价均应以人民币报价。</w:t>
      </w:r>
    </w:p>
    <w:p>
      <w:pPr>
        <w:tabs>
          <w:tab w:val="left" w:pos="426"/>
        </w:tabs>
        <w:autoSpaceDE w:val="0"/>
        <w:autoSpaceDN w:val="0"/>
        <w:adjustRightInd w:val="0"/>
        <w:snapToGrid w:val="0"/>
        <w:spacing w:line="360" w:lineRule="auto"/>
        <w:ind w:firstLine="480" w:firstLineChars="200"/>
        <w:jc w:val="left"/>
        <w:rPr>
          <w:rFonts w:asciiTheme="minorEastAsia" w:hAnsiTheme="minorEastAsia" w:eastAsiaTheme="minorEastAsia" w:cstheme="minorEastAsia"/>
          <w:snapToGrid w:val="0"/>
          <w:kern w:val="0"/>
          <w:sz w:val="24"/>
          <w:szCs w:val="24"/>
          <w:lang w:val="zh-CN"/>
        </w:rPr>
      </w:pPr>
      <w:r>
        <w:rPr>
          <w:rFonts w:hint="eastAsia" w:asciiTheme="minorEastAsia" w:hAnsiTheme="minorEastAsia" w:eastAsiaTheme="minorEastAsia" w:cstheme="minorEastAsia"/>
          <w:snapToGrid w:val="0"/>
          <w:kern w:val="0"/>
          <w:sz w:val="24"/>
          <w:szCs w:val="24"/>
          <w:lang w:val="zh-CN"/>
        </w:rPr>
        <w:t>11.2供应商应按照本磋商文件规定的采购需求及合同条款进行报价，并按磋商文件确定的格式报出。报价中不得包含磋商文件要求以外的内容，否则，在评审时不予核减。报价中也不得缺漏磋商文件所要求的内容，否则，其响应文件将被视为无效文件。</w:t>
      </w:r>
    </w:p>
    <w:p>
      <w:pPr>
        <w:tabs>
          <w:tab w:val="left" w:pos="426"/>
        </w:tabs>
        <w:autoSpaceDE w:val="0"/>
        <w:autoSpaceDN w:val="0"/>
        <w:adjustRightInd w:val="0"/>
        <w:snapToGrid w:val="0"/>
        <w:spacing w:line="360" w:lineRule="auto"/>
        <w:ind w:firstLine="480" w:firstLineChars="200"/>
        <w:jc w:val="left"/>
        <w:rPr>
          <w:rFonts w:asciiTheme="minorEastAsia" w:hAnsiTheme="minorEastAsia" w:eastAsiaTheme="minorEastAsia" w:cstheme="minorEastAsia"/>
          <w:snapToGrid w:val="0"/>
          <w:kern w:val="0"/>
          <w:sz w:val="24"/>
          <w:szCs w:val="24"/>
          <w:lang w:val="zh-CN"/>
        </w:rPr>
      </w:pPr>
      <w:r>
        <w:rPr>
          <w:rFonts w:hint="eastAsia" w:asciiTheme="minorEastAsia" w:hAnsiTheme="minorEastAsia" w:eastAsiaTheme="minorEastAsia" w:cstheme="minorEastAsia"/>
          <w:snapToGrid w:val="0"/>
          <w:kern w:val="0"/>
          <w:sz w:val="24"/>
          <w:szCs w:val="24"/>
          <w:lang w:val="zh-CN"/>
        </w:rPr>
        <w:t>11.3供应商应根据本磋商文件的规定和要求、市场价格水平及其走势、磋商供应商的管理水平、磋商供应商的方案和由这些因素决定的磋商供应商之于本项目的成本水平等提出自己的报价。报价应包含完成本磋商文件采购需求全部内容的所有费用，所有根据本磋商文件或其它原因应由磋商供应商支付的税款和其他应交纳的费用都应包括在报价中。但磋商供应商不得以低于其成本的价格进行报价。</w:t>
      </w:r>
    </w:p>
    <w:p>
      <w:pPr>
        <w:tabs>
          <w:tab w:val="left" w:pos="426"/>
        </w:tabs>
        <w:autoSpaceDE w:val="0"/>
        <w:autoSpaceDN w:val="0"/>
        <w:adjustRightInd w:val="0"/>
        <w:snapToGrid w:val="0"/>
        <w:spacing w:line="360" w:lineRule="auto"/>
        <w:ind w:firstLine="480" w:firstLineChars="200"/>
        <w:jc w:val="left"/>
        <w:rPr>
          <w:rFonts w:asciiTheme="minorEastAsia" w:hAnsiTheme="minorEastAsia" w:eastAsiaTheme="minorEastAsia" w:cstheme="minorEastAsia"/>
          <w:snapToGrid w:val="0"/>
          <w:kern w:val="0"/>
          <w:sz w:val="24"/>
          <w:szCs w:val="24"/>
          <w:lang w:val="zh-CN"/>
        </w:rPr>
      </w:pPr>
      <w:r>
        <w:rPr>
          <w:rFonts w:hint="eastAsia" w:asciiTheme="minorEastAsia" w:hAnsiTheme="minorEastAsia" w:eastAsiaTheme="minorEastAsia" w:cstheme="minorEastAsia"/>
          <w:snapToGrid w:val="0"/>
          <w:kern w:val="0"/>
          <w:sz w:val="24"/>
          <w:szCs w:val="24"/>
          <w:lang w:val="zh-CN"/>
        </w:rPr>
        <w:t>11.4供应商在响应文件中注明免费的项目将视为包含在报价中。</w:t>
      </w:r>
    </w:p>
    <w:p>
      <w:pPr>
        <w:tabs>
          <w:tab w:val="left" w:pos="426"/>
        </w:tabs>
        <w:autoSpaceDE w:val="0"/>
        <w:autoSpaceDN w:val="0"/>
        <w:adjustRightInd w:val="0"/>
        <w:snapToGrid w:val="0"/>
        <w:spacing w:line="360" w:lineRule="auto"/>
        <w:ind w:firstLine="480" w:firstLineChars="200"/>
        <w:jc w:val="left"/>
        <w:rPr>
          <w:rFonts w:asciiTheme="minorEastAsia" w:hAnsiTheme="minorEastAsia" w:eastAsiaTheme="minorEastAsia" w:cstheme="minorEastAsia"/>
          <w:snapToGrid w:val="0"/>
          <w:kern w:val="0"/>
          <w:sz w:val="24"/>
          <w:szCs w:val="24"/>
          <w:lang w:val="zh-CN"/>
        </w:rPr>
      </w:pPr>
      <w:r>
        <w:rPr>
          <w:rFonts w:hint="eastAsia" w:asciiTheme="minorEastAsia" w:hAnsiTheme="minorEastAsia" w:eastAsiaTheme="minorEastAsia" w:cstheme="minorEastAsia"/>
          <w:snapToGrid w:val="0"/>
          <w:kern w:val="0"/>
          <w:sz w:val="24"/>
          <w:szCs w:val="24"/>
          <w:lang w:val="zh-CN"/>
        </w:rPr>
        <w:t>11.5每一种采购内容只允许有一个报价，否则其响应文件将被视为无效文件。</w:t>
      </w:r>
    </w:p>
    <w:p>
      <w:pPr>
        <w:tabs>
          <w:tab w:val="left" w:pos="426"/>
        </w:tabs>
        <w:autoSpaceDE w:val="0"/>
        <w:autoSpaceDN w:val="0"/>
        <w:adjustRightInd w:val="0"/>
        <w:snapToGrid w:val="0"/>
        <w:spacing w:line="360" w:lineRule="auto"/>
        <w:ind w:firstLine="480" w:firstLineChars="200"/>
        <w:jc w:val="left"/>
        <w:rPr>
          <w:rFonts w:asciiTheme="minorEastAsia" w:hAnsiTheme="minorEastAsia" w:eastAsiaTheme="minorEastAsia" w:cstheme="minorEastAsia"/>
          <w:snapToGrid w:val="0"/>
          <w:kern w:val="0"/>
          <w:sz w:val="24"/>
          <w:szCs w:val="24"/>
          <w:lang w:val="zh-CN"/>
        </w:rPr>
      </w:pPr>
      <w:r>
        <w:rPr>
          <w:rFonts w:hint="eastAsia" w:asciiTheme="minorEastAsia" w:hAnsiTheme="minorEastAsia" w:eastAsiaTheme="minorEastAsia" w:cstheme="minorEastAsia"/>
          <w:snapToGrid w:val="0"/>
          <w:kern w:val="0"/>
          <w:sz w:val="24"/>
          <w:szCs w:val="24"/>
          <w:lang w:val="zh-CN"/>
        </w:rPr>
        <w:t>11.6成交供应商的报价在合同执行过程中是固定不变的，不得以任何理由予以变更。</w:t>
      </w:r>
    </w:p>
    <w:p>
      <w:pPr>
        <w:numPr>
          <w:ilvl w:val="0"/>
          <w:numId w:val="3"/>
        </w:numPr>
        <w:tabs>
          <w:tab w:val="left" w:pos="864"/>
        </w:tabs>
        <w:snapToGrid w:val="0"/>
        <w:spacing w:line="360" w:lineRule="auto"/>
        <w:ind w:hanging="540"/>
        <w:outlineLvl w:val="1"/>
        <w:rPr>
          <w:rFonts w:asciiTheme="minorEastAsia" w:hAnsiTheme="minorEastAsia" w:eastAsiaTheme="minorEastAsia" w:cstheme="minorEastAsia"/>
          <w:b/>
          <w:snapToGrid w:val="0"/>
          <w:kern w:val="0"/>
          <w:sz w:val="24"/>
          <w:szCs w:val="24"/>
          <w:lang w:val="zh-CN"/>
        </w:rPr>
      </w:pPr>
      <w:bookmarkStart w:id="69" w:name="_Toc6176"/>
      <w:bookmarkStart w:id="70" w:name="_Toc470172677"/>
      <w:bookmarkStart w:id="71" w:name="_Toc7965"/>
      <w:r>
        <w:rPr>
          <w:rFonts w:hint="eastAsia" w:asciiTheme="minorEastAsia" w:hAnsiTheme="minorEastAsia" w:eastAsiaTheme="minorEastAsia" w:cstheme="minorEastAsia"/>
          <w:b/>
          <w:snapToGrid w:val="0"/>
          <w:kern w:val="0"/>
          <w:sz w:val="24"/>
          <w:szCs w:val="24"/>
          <w:lang w:val="zh-CN"/>
        </w:rPr>
        <w:t>备选方案</w:t>
      </w:r>
      <w:bookmarkEnd w:id="69"/>
      <w:bookmarkEnd w:id="70"/>
      <w:bookmarkEnd w:id="71"/>
    </w:p>
    <w:p>
      <w:pPr>
        <w:tabs>
          <w:tab w:val="left" w:pos="426"/>
        </w:tabs>
        <w:autoSpaceDE w:val="0"/>
        <w:autoSpaceDN w:val="0"/>
        <w:adjustRightInd w:val="0"/>
        <w:snapToGrid w:val="0"/>
        <w:spacing w:line="360" w:lineRule="auto"/>
        <w:ind w:firstLine="480" w:firstLineChars="200"/>
        <w:jc w:val="left"/>
        <w:rPr>
          <w:rFonts w:asciiTheme="minorEastAsia" w:hAnsiTheme="minorEastAsia" w:eastAsiaTheme="minorEastAsia" w:cstheme="minorEastAsia"/>
          <w:snapToGrid w:val="0"/>
          <w:kern w:val="0"/>
          <w:sz w:val="24"/>
          <w:szCs w:val="24"/>
          <w:lang w:val="zh-CN"/>
        </w:rPr>
      </w:pPr>
      <w:r>
        <w:rPr>
          <w:rFonts w:hint="eastAsia" w:asciiTheme="minorEastAsia" w:hAnsiTheme="minorEastAsia" w:eastAsiaTheme="minorEastAsia" w:cstheme="minorEastAsia"/>
          <w:snapToGrid w:val="0"/>
          <w:kern w:val="0"/>
          <w:sz w:val="24"/>
          <w:szCs w:val="24"/>
          <w:lang w:val="zh-CN"/>
        </w:rPr>
        <w:t xml:space="preserve">12.1是否允许备选方案见《供应商须知前附表》。不允许有备选方案的，若在响应文件中提交了备选方案，其响应文件将被视为无效文件。 </w:t>
      </w:r>
    </w:p>
    <w:p>
      <w:pPr>
        <w:numPr>
          <w:ilvl w:val="0"/>
          <w:numId w:val="3"/>
        </w:numPr>
        <w:tabs>
          <w:tab w:val="left" w:pos="864"/>
        </w:tabs>
        <w:snapToGrid w:val="0"/>
        <w:spacing w:line="360" w:lineRule="auto"/>
        <w:ind w:hanging="540"/>
        <w:outlineLvl w:val="1"/>
        <w:rPr>
          <w:rFonts w:asciiTheme="minorEastAsia" w:hAnsiTheme="minorEastAsia" w:eastAsiaTheme="minorEastAsia" w:cstheme="minorEastAsia"/>
          <w:b/>
          <w:snapToGrid w:val="0"/>
          <w:kern w:val="0"/>
          <w:sz w:val="24"/>
          <w:szCs w:val="24"/>
          <w:lang w:val="zh-CN"/>
        </w:rPr>
      </w:pPr>
      <w:bookmarkStart w:id="72" w:name="_Toc470172678"/>
      <w:bookmarkStart w:id="73" w:name="_Toc7789"/>
      <w:bookmarkStart w:id="74" w:name="_Toc3324"/>
      <w:r>
        <w:rPr>
          <w:rFonts w:hint="eastAsia" w:asciiTheme="minorEastAsia" w:hAnsiTheme="minorEastAsia" w:eastAsiaTheme="minorEastAsia" w:cstheme="minorEastAsia"/>
          <w:b/>
          <w:snapToGrid w:val="0"/>
          <w:kern w:val="0"/>
          <w:sz w:val="24"/>
          <w:szCs w:val="24"/>
          <w:lang w:val="zh-CN"/>
        </w:rPr>
        <w:t>联合体</w:t>
      </w:r>
      <w:bookmarkEnd w:id="72"/>
      <w:bookmarkEnd w:id="73"/>
      <w:bookmarkEnd w:id="74"/>
    </w:p>
    <w:p>
      <w:pPr>
        <w:tabs>
          <w:tab w:val="left" w:pos="426"/>
        </w:tabs>
        <w:autoSpaceDE w:val="0"/>
        <w:autoSpaceDN w:val="0"/>
        <w:adjustRightInd w:val="0"/>
        <w:snapToGrid w:val="0"/>
        <w:spacing w:line="360" w:lineRule="auto"/>
        <w:ind w:firstLine="480" w:firstLineChars="200"/>
        <w:jc w:val="left"/>
        <w:rPr>
          <w:rFonts w:asciiTheme="minorEastAsia" w:hAnsiTheme="minorEastAsia" w:eastAsiaTheme="minorEastAsia" w:cstheme="minorEastAsia"/>
          <w:snapToGrid w:val="0"/>
          <w:kern w:val="0"/>
          <w:sz w:val="24"/>
          <w:szCs w:val="24"/>
          <w:lang w:val="zh-CN"/>
        </w:rPr>
      </w:pPr>
      <w:r>
        <w:rPr>
          <w:rFonts w:hint="eastAsia" w:asciiTheme="minorEastAsia" w:hAnsiTheme="minorEastAsia" w:eastAsiaTheme="minorEastAsia" w:cstheme="minorEastAsia"/>
          <w:snapToGrid w:val="0"/>
          <w:kern w:val="0"/>
          <w:sz w:val="24"/>
          <w:szCs w:val="24"/>
          <w:lang w:val="zh-CN"/>
        </w:rPr>
        <w:t xml:space="preserve">13.1本次采购是否允许联合体参加详见《供应商须知前附表》。 </w:t>
      </w:r>
    </w:p>
    <w:p>
      <w:pPr>
        <w:tabs>
          <w:tab w:val="left" w:pos="426"/>
        </w:tabs>
        <w:autoSpaceDE w:val="0"/>
        <w:autoSpaceDN w:val="0"/>
        <w:adjustRightInd w:val="0"/>
        <w:snapToGrid w:val="0"/>
        <w:spacing w:line="360" w:lineRule="auto"/>
        <w:ind w:firstLine="480" w:firstLineChars="200"/>
        <w:jc w:val="left"/>
        <w:rPr>
          <w:rFonts w:asciiTheme="minorEastAsia" w:hAnsiTheme="minorEastAsia" w:eastAsiaTheme="minorEastAsia" w:cstheme="minorEastAsia"/>
          <w:snapToGrid w:val="0"/>
          <w:kern w:val="0"/>
          <w:sz w:val="24"/>
          <w:szCs w:val="24"/>
          <w:lang w:val="zh-CN"/>
        </w:rPr>
      </w:pPr>
      <w:r>
        <w:rPr>
          <w:rFonts w:hint="eastAsia" w:asciiTheme="minorEastAsia" w:hAnsiTheme="minorEastAsia" w:eastAsiaTheme="minorEastAsia" w:cstheme="minorEastAsia"/>
          <w:snapToGrid w:val="0"/>
          <w:kern w:val="0"/>
          <w:sz w:val="24"/>
          <w:szCs w:val="24"/>
          <w:lang w:val="zh-CN"/>
        </w:rPr>
        <w:t>13.2本次采购允许联合体参与磋商的，联合体各方不得再单独或者与其他供应商另外组成联合体参加本项目的磋商，否则相关响应文件均告无效。</w:t>
      </w:r>
    </w:p>
    <w:p>
      <w:pPr>
        <w:numPr>
          <w:ilvl w:val="0"/>
          <w:numId w:val="3"/>
        </w:numPr>
        <w:tabs>
          <w:tab w:val="left" w:pos="864"/>
          <w:tab w:val="left" w:pos="1080"/>
        </w:tabs>
        <w:snapToGrid w:val="0"/>
        <w:spacing w:line="360" w:lineRule="auto"/>
        <w:ind w:hanging="540"/>
        <w:outlineLvl w:val="1"/>
        <w:rPr>
          <w:rFonts w:asciiTheme="minorEastAsia" w:hAnsiTheme="minorEastAsia" w:eastAsiaTheme="minorEastAsia" w:cstheme="minorEastAsia"/>
          <w:b/>
          <w:snapToGrid w:val="0"/>
          <w:kern w:val="0"/>
          <w:sz w:val="24"/>
          <w:szCs w:val="24"/>
          <w:lang w:val="zh-CN"/>
        </w:rPr>
      </w:pPr>
      <w:bookmarkStart w:id="75" w:name="_Toc470172679"/>
      <w:bookmarkStart w:id="76" w:name="_Toc2434"/>
      <w:bookmarkStart w:id="77" w:name="_Toc21267"/>
      <w:r>
        <w:rPr>
          <w:rFonts w:hint="eastAsia" w:asciiTheme="minorEastAsia" w:hAnsiTheme="minorEastAsia" w:eastAsiaTheme="minorEastAsia" w:cstheme="minorEastAsia"/>
          <w:b/>
          <w:snapToGrid w:val="0"/>
          <w:kern w:val="0"/>
          <w:sz w:val="24"/>
          <w:szCs w:val="24"/>
          <w:lang w:val="zh-CN"/>
        </w:rPr>
        <w:t>供应商资格证明文件</w:t>
      </w:r>
      <w:bookmarkEnd w:id="75"/>
      <w:bookmarkEnd w:id="76"/>
      <w:bookmarkEnd w:id="77"/>
    </w:p>
    <w:p>
      <w:pPr>
        <w:tabs>
          <w:tab w:val="left" w:pos="426"/>
        </w:tabs>
        <w:autoSpaceDE w:val="0"/>
        <w:autoSpaceDN w:val="0"/>
        <w:adjustRightInd w:val="0"/>
        <w:snapToGrid w:val="0"/>
        <w:spacing w:line="360" w:lineRule="auto"/>
        <w:ind w:firstLine="480" w:firstLineChars="200"/>
        <w:jc w:val="left"/>
        <w:rPr>
          <w:rFonts w:asciiTheme="minorEastAsia" w:hAnsiTheme="minorEastAsia" w:eastAsiaTheme="minorEastAsia" w:cstheme="minorEastAsia"/>
          <w:snapToGrid w:val="0"/>
          <w:kern w:val="0"/>
          <w:sz w:val="24"/>
          <w:szCs w:val="24"/>
          <w:lang w:val="zh-CN"/>
        </w:rPr>
      </w:pPr>
      <w:r>
        <w:rPr>
          <w:rFonts w:hint="eastAsia" w:asciiTheme="minorEastAsia" w:hAnsiTheme="minorEastAsia" w:eastAsiaTheme="minorEastAsia" w:cstheme="minorEastAsia"/>
          <w:snapToGrid w:val="0"/>
          <w:kern w:val="0"/>
          <w:sz w:val="24"/>
          <w:szCs w:val="24"/>
          <w:lang w:val="zh-CN"/>
        </w:rPr>
        <w:t>14.1供应商应在响应文件提交证明其有资格参加磋商的证明文件，证明文件应包括：详见第六章“资格证明文件”。</w:t>
      </w:r>
    </w:p>
    <w:p>
      <w:pPr>
        <w:tabs>
          <w:tab w:val="left" w:pos="426"/>
        </w:tabs>
        <w:autoSpaceDE w:val="0"/>
        <w:autoSpaceDN w:val="0"/>
        <w:adjustRightInd w:val="0"/>
        <w:snapToGrid w:val="0"/>
        <w:spacing w:line="360" w:lineRule="auto"/>
        <w:ind w:firstLine="480" w:firstLineChars="200"/>
        <w:jc w:val="left"/>
        <w:rPr>
          <w:rFonts w:asciiTheme="minorEastAsia" w:hAnsiTheme="minorEastAsia" w:eastAsiaTheme="minorEastAsia" w:cstheme="minorEastAsia"/>
          <w:snapToGrid w:val="0"/>
          <w:kern w:val="0"/>
          <w:sz w:val="24"/>
          <w:szCs w:val="24"/>
          <w:lang w:val="zh-CN"/>
        </w:rPr>
      </w:pPr>
      <w:r>
        <w:rPr>
          <w:rFonts w:hint="eastAsia" w:asciiTheme="minorEastAsia" w:hAnsiTheme="minorEastAsia" w:eastAsiaTheme="minorEastAsia" w:cstheme="minorEastAsia"/>
          <w:snapToGrid w:val="0"/>
          <w:kern w:val="0"/>
          <w:sz w:val="24"/>
          <w:szCs w:val="24"/>
          <w:lang w:val="zh-CN"/>
        </w:rPr>
        <w:t>14.2磋商文件要求供应商应提交的其它资格证明文件，应提交的其它资格证明文件见《供应商须知前附表》。</w:t>
      </w:r>
    </w:p>
    <w:p>
      <w:pPr>
        <w:tabs>
          <w:tab w:val="left" w:pos="426"/>
        </w:tabs>
        <w:autoSpaceDE w:val="0"/>
        <w:autoSpaceDN w:val="0"/>
        <w:adjustRightInd w:val="0"/>
        <w:snapToGrid w:val="0"/>
        <w:spacing w:line="360" w:lineRule="auto"/>
        <w:ind w:firstLine="480" w:firstLineChars="200"/>
        <w:jc w:val="left"/>
        <w:rPr>
          <w:rFonts w:asciiTheme="minorEastAsia" w:hAnsiTheme="minorEastAsia" w:eastAsiaTheme="minorEastAsia" w:cstheme="minorEastAsia"/>
          <w:snapToGrid w:val="0"/>
          <w:kern w:val="0"/>
          <w:sz w:val="24"/>
          <w:szCs w:val="24"/>
          <w:lang w:val="zh-CN"/>
        </w:rPr>
      </w:pPr>
      <w:r>
        <w:rPr>
          <w:rFonts w:hint="eastAsia" w:asciiTheme="minorEastAsia" w:hAnsiTheme="minorEastAsia" w:eastAsiaTheme="minorEastAsia" w:cstheme="minorEastAsia"/>
          <w:snapToGrid w:val="0"/>
          <w:kern w:val="0"/>
          <w:sz w:val="24"/>
          <w:szCs w:val="24"/>
          <w:lang w:val="zh-CN"/>
        </w:rPr>
        <w:t>14.3除本须知14.1要求的资格证明文件外，如国家法律法规对市场准入有要求的还应提交相关资格证明文件。</w:t>
      </w:r>
    </w:p>
    <w:p>
      <w:pPr>
        <w:tabs>
          <w:tab w:val="left" w:pos="426"/>
        </w:tabs>
        <w:autoSpaceDE w:val="0"/>
        <w:autoSpaceDN w:val="0"/>
        <w:adjustRightInd w:val="0"/>
        <w:snapToGrid w:val="0"/>
        <w:spacing w:line="360" w:lineRule="auto"/>
        <w:ind w:firstLine="480" w:firstLineChars="200"/>
        <w:jc w:val="left"/>
        <w:rPr>
          <w:rFonts w:asciiTheme="minorEastAsia" w:hAnsiTheme="minorEastAsia" w:eastAsiaTheme="minorEastAsia" w:cstheme="minorEastAsia"/>
          <w:sz w:val="24"/>
          <w:szCs w:val="24"/>
        </w:rPr>
      </w:pPr>
      <w:r>
        <w:rPr>
          <w:rFonts w:hint="eastAsia" w:asciiTheme="minorEastAsia" w:hAnsiTheme="minorEastAsia" w:eastAsiaTheme="minorEastAsia" w:cstheme="minorEastAsia"/>
          <w:snapToGrid w:val="0"/>
          <w:kern w:val="0"/>
          <w:sz w:val="24"/>
          <w:szCs w:val="24"/>
          <w:lang w:val="zh-CN"/>
        </w:rPr>
        <w:t>14.4</w:t>
      </w:r>
      <w:r>
        <w:rPr>
          <w:rFonts w:hint="eastAsia" w:asciiTheme="minorEastAsia" w:hAnsiTheme="minorEastAsia" w:eastAsiaTheme="minorEastAsia" w:cstheme="minorEastAsia"/>
          <w:sz w:val="24"/>
          <w:szCs w:val="24"/>
          <w:lang w:val="zh-CN"/>
        </w:rPr>
        <w:t>所有证书、证明文件包括按要求提供的官网截图必须是真实可查证的，须注明资料来源。资格证明文件应为原件的扫描件，响应文件中须编入清晰的扫描件或复印件。所有证明材料须清晰可辨认，如因证明材料模糊无法辨认，缺页、漏页导致无法进行评审认定的责任由供应商自负。如发现弄虚作假将按照有关规定严肃处理。证明材料仅限于投标单位本身，参股或控股单位及独立法人子公司的材料不能作为证明材料，但投标单位兼并的企业的材料可作为证明材料。</w:t>
      </w:r>
    </w:p>
    <w:p>
      <w:pPr>
        <w:numPr>
          <w:ilvl w:val="0"/>
          <w:numId w:val="3"/>
        </w:numPr>
        <w:tabs>
          <w:tab w:val="left" w:pos="864"/>
          <w:tab w:val="left" w:pos="1080"/>
        </w:tabs>
        <w:snapToGrid w:val="0"/>
        <w:spacing w:line="360" w:lineRule="auto"/>
        <w:ind w:hanging="540"/>
        <w:outlineLvl w:val="1"/>
        <w:rPr>
          <w:rFonts w:asciiTheme="minorEastAsia" w:hAnsiTheme="minorEastAsia" w:eastAsiaTheme="minorEastAsia" w:cstheme="minorEastAsia"/>
          <w:b/>
          <w:snapToGrid w:val="0"/>
          <w:kern w:val="0"/>
          <w:sz w:val="24"/>
          <w:szCs w:val="24"/>
          <w:lang w:val="zh-CN"/>
        </w:rPr>
      </w:pPr>
      <w:bookmarkStart w:id="78" w:name="_Toc9935"/>
      <w:bookmarkStart w:id="79" w:name="_Toc470172680"/>
      <w:bookmarkStart w:id="80" w:name="_Toc32020"/>
      <w:r>
        <w:rPr>
          <w:rFonts w:hint="eastAsia" w:asciiTheme="minorEastAsia" w:hAnsiTheme="minorEastAsia" w:eastAsiaTheme="minorEastAsia" w:cstheme="minorEastAsia"/>
          <w:b/>
          <w:snapToGrid w:val="0"/>
          <w:kern w:val="0"/>
          <w:sz w:val="24"/>
          <w:szCs w:val="24"/>
          <w:lang w:val="zh-CN"/>
        </w:rPr>
        <w:t>证明报价内容、服务合格性和符合磋商文件规定的文件</w:t>
      </w:r>
      <w:bookmarkEnd w:id="78"/>
      <w:bookmarkEnd w:id="79"/>
      <w:bookmarkEnd w:id="80"/>
    </w:p>
    <w:p>
      <w:pPr>
        <w:tabs>
          <w:tab w:val="left" w:pos="426"/>
        </w:tabs>
        <w:autoSpaceDE w:val="0"/>
        <w:autoSpaceDN w:val="0"/>
        <w:adjustRightInd w:val="0"/>
        <w:snapToGrid w:val="0"/>
        <w:spacing w:line="360" w:lineRule="auto"/>
        <w:ind w:firstLine="480" w:firstLineChars="200"/>
        <w:jc w:val="left"/>
        <w:rPr>
          <w:rFonts w:asciiTheme="minorEastAsia" w:hAnsiTheme="minorEastAsia" w:eastAsiaTheme="minorEastAsia" w:cstheme="minorEastAsia"/>
          <w:snapToGrid w:val="0"/>
          <w:kern w:val="0"/>
          <w:sz w:val="24"/>
          <w:szCs w:val="24"/>
          <w:lang w:val="zh-CN"/>
        </w:rPr>
      </w:pPr>
      <w:r>
        <w:rPr>
          <w:rFonts w:hint="eastAsia" w:asciiTheme="minorEastAsia" w:hAnsiTheme="minorEastAsia" w:eastAsiaTheme="minorEastAsia" w:cstheme="minorEastAsia"/>
          <w:snapToGrid w:val="0"/>
          <w:kern w:val="0"/>
          <w:sz w:val="24"/>
          <w:szCs w:val="24"/>
          <w:lang w:val="zh-CN"/>
        </w:rPr>
        <w:t>15.1证明报价内容符合磋商文件要求的文件和磋商文件规定的其他资料，具体要求见《供应商须知前附表》。</w:t>
      </w:r>
    </w:p>
    <w:p>
      <w:pPr>
        <w:numPr>
          <w:ilvl w:val="0"/>
          <w:numId w:val="3"/>
        </w:numPr>
        <w:tabs>
          <w:tab w:val="left" w:pos="864"/>
          <w:tab w:val="left" w:pos="1080"/>
        </w:tabs>
        <w:snapToGrid w:val="0"/>
        <w:spacing w:line="360" w:lineRule="auto"/>
        <w:ind w:hanging="540"/>
        <w:outlineLvl w:val="1"/>
        <w:rPr>
          <w:rFonts w:asciiTheme="minorEastAsia" w:hAnsiTheme="minorEastAsia" w:eastAsiaTheme="minorEastAsia" w:cstheme="minorEastAsia"/>
          <w:b/>
          <w:snapToGrid w:val="0"/>
          <w:kern w:val="0"/>
          <w:sz w:val="24"/>
          <w:szCs w:val="24"/>
          <w:lang w:val="zh-CN"/>
        </w:rPr>
      </w:pPr>
      <w:bookmarkStart w:id="81" w:name="_Toc18470"/>
      <w:bookmarkStart w:id="82" w:name="_Toc5668"/>
      <w:bookmarkStart w:id="83" w:name="_Toc470172682"/>
      <w:r>
        <w:rPr>
          <w:rFonts w:hint="eastAsia" w:asciiTheme="minorEastAsia" w:hAnsiTheme="minorEastAsia" w:eastAsiaTheme="minorEastAsia" w:cstheme="minorEastAsia"/>
          <w:b/>
          <w:snapToGrid w:val="0"/>
          <w:kern w:val="0"/>
          <w:sz w:val="24"/>
          <w:szCs w:val="24"/>
          <w:lang w:val="zh-CN"/>
        </w:rPr>
        <w:t>响应文件有效期</w:t>
      </w:r>
      <w:bookmarkEnd w:id="81"/>
      <w:bookmarkEnd w:id="82"/>
      <w:bookmarkEnd w:id="83"/>
    </w:p>
    <w:p>
      <w:pPr>
        <w:tabs>
          <w:tab w:val="left" w:pos="426"/>
        </w:tabs>
        <w:autoSpaceDE w:val="0"/>
        <w:autoSpaceDN w:val="0"/>
        <w:adjustRightInd w:val="0"/>
        <w:snapToGrid w:val="0"/>
        <w:spacing w:line="360" w:lineRule="auto"/>
        <w:ind w:firstLine="480" w:firstLineChars="200"/>
        <w:jc w:val="left"/>
        <w:rPr>
          <w:rFonts w:asciiTheme="minorEastAsia" w:hAnsiTheme="minorEastAsia" w:eastAsiaTheme="minorEastAsia" w:cstheme="minorEastAsia"/>
          <w:snapToGrid w:val="0"/>
          <w:kern w:val="0"/>
          <w:sz w:val="24"/>
          <w:szCs w:val="24"/>
          <w:lang w:val="zh-CN"/>
        </w:rPr>
      </w:pPr>
      <w:r>
        <w:rPr>
          <w:rFonts w:hint="eastAsia" w:asciiTheme="minorEastAsia" w:hAnsiTheme="minorEastAsia" w:eastAsiaTheme="minorEastAsia" w:cstheme="minorEastAsia"/>
          <w:snapToGrid w:val="0"/>
          <w:kern w:val="0"/>
          <w:sz w:val="24"/>
          <w:szCs w:val="24"/>
          <w:lang w:val="zh-CN"/>
        </w:rPr>
        <w:t>17.1响应文件有效期从磋商结束之日起计算，本次采购响应文件有效期见《供应商须知前附表》，磋商供应商承诺的响应文件有效期不足的，其响应文件将被视为无效文件。</w:t>
      </w:r>
    </w:p>
    <w:p>
      <w:pPr>
        <w:tabs>
          <w:tab w:val="left" w:pos="426"/>
        </w:tabs>
        <w:autoSpaceDE w:val="0"/>
        <w:autoSpaceDN w:val="0"/>
        <w:adjustRightInd w:val="0"/>
        <w:snapToGrid w:val="0"/>
        <w:spacing w:line="360" w:lineRule="auto"/>
        <w:ind w:firstLine="480" w:firstLineChars="200"/>
        <w:jc w:val="left"/>
        <w:rPr>
          <w:rFonts w:asciiTheme="minorEastAsia" w:hAnsiTheme="minorEastAsia" w:eastAsiaTheme="minorEastAsia" w:cstheme="minorEastAsia"/>
          <w:snapToGrid w:val="0"/>
          <w:kern w:val="0"/>
          <w:sz w:val="24"/>
          <w:szCs w:val="24"/>
          <w:lang w:val="zh-CN"/>
        </w:rPr>
      </w:pPr>
      <w:r>
        <w:rPr>
          <w:rFonts w:hint="eastAsia" w:asciiTheme="minorEastAsia" w:hAnsiTheme="minorEastAsia" w:eastAsiaTheme="minorEastAsia" w:cstheme="minorEastAsia"/>
          <w:snapToGrid w:val="0"/>
          <w:kern w:val="0"/>
          <w:sz w:val="24"/>
          <w:szCs w:val="24"/>
          <w:lang w:val="zh-CN"/>
        </w:rPr>
        <w:t>17.2特殊情况下，在原响应文件有效期截止之前，采购代理机构或采购人可要求供应商延长响应文件有效期。需要延长响应文件有效期时，采购代理机构或采购人将以书面形式通知所有磋商供应商，供应商应以书面形式答复是否同意延长响应文件有效期。</w:t>
      </w:r>
    </w:p>
    <w:p>
      <w:pPr>
        <w:tabs>
          <w:tab w:val="left" w:pos="426"/>
        </w:tabs>
        <w:autoSpaceDE w:val="0"/>
        <w:autoSpaceDN w:val="0"/>
        <w:adjustRightInd w:val="0"/>
        <w:snapToGrid w:val="0"/>
        <w:spacing w:line="360" w:lineRule="auto"/>
        <w:ind w:firstLine="480" w:firstLineChars="200"/>
        <w:jc w:val="left"/>
        <w:rPr>
          <w:rFonts w:asciiTheme="minorEastAsia" w:hAnsiTheme="minorEastAsia" w:eastAsiaTheme="minorEastAsia" w:cstheme="minorEastAsia"/>
          <w:snapToGrid w:val="0"/>
          <w:kern w:val="0"/>
          <w:sz w:val="24"/>
          <w:szCs w:val="24"/>
          <w:lang w:val="zh-CN"/>
        </w:rPr>
      </w:pPr>
      <w:r>
        <w:rPr>
          <w:rFonts w:hint="eastAsia" w:asciiTheme="minorEastAsia" w:hAnsiTheme="minorEastAsia" w:eastAsiaTheme="minorEastAsia" w:cstheme="minorEastAsia"/>
          <w:snapToGrid w:val="0"/>
          <w:kern w:val="0"/>
          <w:sz w:val="24"/>
          <w:szCs w:val="24"/>
          <w:lang w:val="zh-CN"/>
        </w:rPr>
        <w:t>17.3供应商同意延长的，其磋商保证金有效期相应延长，但不得要求或被允许修改或撤销其响应文件；供应商拒绝延长的，其响应文件在原响应文件有效期满后将不再有效，供应商有权收回其磋商保证金。</w:t>
      </w:r>
    </w:p>
    <w:p>
      <w:pPr>
        <w:numPr>
          <w:ilvl w:val="0"/>
          <w:numId w:val="3"/>
        </w:numPr>
        <w:tabs>
          <w:tab w:val="left" w:pos="864"/>
          <w:tab w:val="left" w:pos="1080"/>
        </w:tabs>
        <w:snapToGrid w:val="0"/>
        <w:spacing w:line="360" w:lineRule="auto"/>
        <w:ind w:hanging="540"/>
        <w:outlineLvl w:val="1"/>
        <w:rPr>
          <w:rFonts w:asciiTheme="minorEastAsia" w:hAnsiTheme="minorEastAsia" w:eastAsiaTheme="minorEastAsia" w:cstheme="minorEastAsia"/>
          <w:b/>
          <w:snapToGrid w:val="0"/>
          <w:kern w:val="0"/>
          <w:sz w:val="24"/>
          <w:szCs w:val="24"/>
          <w:lang w:val="zh-CN"/>
        </w:rPr>
      </w:pPr>
      <w:bookmarkStart w:id="84" w:name="_Toc470172683"/>
      <w:bookmarkStart w:id="85" w:name="_Toc8272"/>
      <w:bookmarkStart w:id="86" w:name="_Toc26848"/>
      <w:r>
        <w:rPr>
          <w:rFonts w:hint="eastAsia" w:asciiTheme="minorEastAsia" w:hAnsiTheme="minorEastAsia" w:eastAsiaTheme="minorEastAsia" w:cstheme="minorEastAsia"/>
          <w:b/>
          <w:snapToGrid w:val="0"/>
          <w:kern w:val="0"/>
          <w:sz w:val="24"/>
          <w:szCs w:val="24"/>
          <w:lang w:val="zh-CN"/>
        </w:rPr>
        <w:t>响应文件的装订、签署和数量</w:t>
      </w:r>
      <w:bookmarkEnd w:id="84"/>
      <w:bookmarkEnd w:id="85"/>
      <w:bookmarkEnd w:id="86"/>
    </w:p>
    <w:p>
      <w:pPr>
        <w:tabs>
          <w:tab w:val="left" w:pos="426"/>
        </w:tabs>
        <w:autoSpaceDE w:val="0"/>
        <w:autoSpaceDN w:val="0"/>
        <w:adjustRightInd w:val="0"/>
        <w:snapToGrid w:val="0"/>
        <w:spacing w:line="360" w:lineRule="auto"/>
        <w:ind w:firstLine="480" w:firstLineChars="200"/>
        <w:jc w:val="left"/>
        <w:rPr>
          <w:rFonts w:asciiTheme="minorEastAsia" w:hAnsiTheme="minorEastAsia" w:eastAsiaTheme="minorEastAsia" w:cstheme="minorEastAsia"/>
          <w:snapToGrid w:val="0"/>
          <w:kern w:val="0"/>
          <w:sz w:val="24"/>
          <w:szCs w:val="24"/>
          <w:lang w:val="zh-CN"/>
        </w:rPr>
      </w:pPr>
      <w:r>
        <w:rPr>
          <w:rFonts w:hint="eastAsia" w:asciiTheme="minorEastAsia" w:hAnsiTheme="minorEastAsia" w:eastAsiaTheme="minorEastAsia" w:cstheme="minorEastAsia"/>
          <w:snapToGrid w:val="0"/>
          <w:kern w:val="0"/>
          <w:sz w:val="24"/>
          <w:szCs w:val="24"/>
          <w:lang w:val="zh-CN"/>
        </w:rPr>
        <w:t>18.1供应商提交的响应文件应包括正本、副本、完整的电子文档及单独提供的法定代表人授权委托书（或法定代表人身份证明书）、</w:t>
      </w:r>
      <w:r>
        <w:rPr>
          <w:rFonts w:hint="eastAsia" w:asciiTheme="minorEastAsia" w:hAnsiTheme="minorEastAsia" w:eastAsiaTheme="minorEastAsia" w:cstheme="minorEastAsia"/>
          <w:snapToGrid w:val="0"/>
          <w:kern w:val="0"/>
          <w:sz w:val="24"/>
          <w:szCs w:val="24"/>
          <w:lang w:val="en-US" w:eastAsia="zh-CN"/>
        </w:rPr>
        <w:t>磋商函附录</w:t>
      </w:r>
      <w:r>
        <w:rPr>
          <w:rFonts w:hint="eastAsia" w:asciiTheme="minorEastAsia" w:hAnsiTheme="minorEastAsia" w:eastAsiaTheme="minorEastAsia" w:cstheme="minorEastAsia"/>
          <w:snapToGrid w:val="0"/>
          <w:kern w:val="0"/>
          <w:sz w:val="24"/>
          <w:szCs w:val="24"/>
          <w:lang w:val="zh-CN"/>
        </w:rPr>
        <w:t>、优惠声明（如有）。本次磋商供应商提交响应文件正、副本和电子文档的数量见《供应商须知前附表》。</w:t>
      </w:r>
    </w:p>
    <w:p>
      <w:pPr>
        <w:tabs>
          <w:tab w:val="left" w:pos="426"/>
        </w:tabs>
        <w:autoSpaceDE w:val="0"/>
        <w:autoSpaceDN w:val="0"/>
        <w:adjustRightInd w:val="0"/>
        <w:snapToGrid w:val="0"/>
        <w:spacing w:line="360" w:lineRule="auto"/>
        <w:ind w:firstLine="480" w:firstLineChars="200"/>
        <w:jc w:val="left"/>
        <w:rPr>
          <w:rFonts w:asciiTheme="minorEastAsia" w:hAnsiTheme="minorEastAsia" w:eastAsiaTheme="minorEastAsia" w:cstheme="minorEastAsia"/>
          <w:snapToGrid w:val="0"/>
          <w:kern w:val="0"/>
          <w:sz w:val="24"/>
          <w:szCs w:val="24"/>
          <w:lang w:val="zh-CN"/>
        </w:rPr>
      </w:pPr>
      <w:r>
        <w:rPr>
          <w:rFonts w:hint="eastAsia" w:asciiTheme="minorEastAsia" w:hAnsiTheme="minorEastAsia" w:eastAsiaTheme="minorEastAsia" w:cstheme="minorEastAsia"/>
          <w:snapToGrid w:val="0"/>
          <w:kern w:val="0"/>
          <w:sz w:val="24"/>
          <w:szCs w:val="24"/>
          <w:lang w:val="zh-CN"/>
        </w:rPr>
        <w:t>每套响应文件须清楚地标明“正本”、“副本”，响应文件的副本可采用正本的复印件，若副本与正本不符，以正本为准；如单独提供的法定代表人授权委托书（或法定代表人身份证明书）、报价一览表、优惠声明（如有）与响应文件正本不符，以正本为准。电子文档与纸质文件不符，以纸质文件为准。</w:t>
      </w:r>
    </w:p>
    <w:p>
      <w:pPr>
        <w:tabs>
          <w:tab w:val="left" w:pos="426"/>
        </w:tabs>
        <w:autoSpaceDE w:val="0"/>
        <w:autoSpaceDN w:val="0"/>
        <w:adjustRightInd w:val="0"/>
        <w:snapToGrid w:val="0"/>
        <w:spacing w:line="360" w:lineRule="auto"/>
        <w:ind w:firstLine="480" w:firstLineChars="200"/>
        <w:jc w:val="left"/>
        <w:rPr>
          <w:rFonts w:asciiTheme="minorEastAsia" w:hAnsiTheme="minorEastAsia" w:eastAsiaTheme="minorEastAsia" w:cstheme="minorEastAsia"/>
          <w:snapToGrid w:val="0"/>
          <w:kern w:val="0"/>
          <w:sz w:val="24"/>
          <w:szCs w:val="24"/>
          <w:lang w:val="zh-CN"/>
        </w:rPr>
      </w:pPr>
      <w:r>
        <w:rPr>
          <w:rFonts w:hint="eastAsia" w:asciiTheme="minorEastAsia" w:hAnsiTheme="minorEastAsia" w:eastAsiaTheme="minorEastAsia" w:cstheme="minorEastAsia"/>
          <w:snapToGrid w:val="0"/>
          <w:kern w:val="0"/>
          <w:sz w:val="24"/>
          <w:szCs w:val="24"/>
          <w:lang w:val="zh-CN"/>
        </w:rPr>
        <w:t>18.2正本需打印或用不褪色墨水书写，并由法定代表人或授权代表签字并加盖公章。由授权代表签字的，响应文件中应提交《法定代表人授权书》。供应商为自然人的，由供应商本人签字并附身份证明。</w:t>
      </w:r>
    </w:p>
    <w:p>
      <w:pPr>
        <w:tabs>
          <w:tab w:val="left" w:pos="426"/>
        </w:tabs>
        <w:autoSpaceDE w:val="0"/>
        <w:autoSpaceDN w:val="0"/>
        <w:adjustRightInd w:val="0"/>
        <w:snapToGrid w:val="0"/>
        <w:spacing w:line="360" w:lineRule="auto"/>
        <w:ind w:firstLine="480" w:firstLineChars="200"/>
        <w:jc w:val="left"/>
        <w:rPr>
          <w:rFonts w:asciiTheme="minorEastAsia" w:hAnsiTheme="minorEastAsia" w:eastAsiaTheme="minorEastAsia" w:cstheme="minorEastAsia"/>
          <w:snapToGrid w:val="0"/>
          <w:kern w:val="0"/>
          <w:sz w:val="24"/>
          <w:szCs w:val="24"/>
          <w:lang w:val="zh-CN"/>
        </w:rPr>
      </w:pPr>
      <w:r>
        <w:rPr>
          <w:rFonts w:hint="eastAsia" w:asciiTheme="minorEastAsia" w:hAnsiTheme="minorEastAsia" w:eastAsiaTheme="minorEastAsia" w:cstheme="minorEastAsia"/>
          <w:snapToGrid w:val="0"/>
          <w:kern w:val="0"/>
          <w:sz w:val="24"/>
          <w:szCs w:val="24"/>
          <w:lang w:val="zh-CN"/>
        </w:rPr>
        <w:t>18.3竞争性磋商响应文件中的任何行间插字、涂改和增删，必须由法定代表人或授权代表在旁边签字才有效。</w:t>
      </w:r>
    </w:p>
    <w:p>
      <w:pPr>
        <w:tabs>
          <w:tab w:val="left" w:pos="426"/>
        </w:tabs>
        <w:autoSpaceDE w:val="0"/>
        <w:autoSpaceDN w:val="0"/>
        <w:adjustRightInd w:val="0"/>
        <w:snapToGrid w:val="0"/>
        <w:spacing w:line="360" w:lineRule="auto"/>
        <w:ind w:firstLine="480" w:firstLineChars="200"/>
        <w:jc w:val="left"/>
        <w:rPr>
          <w:rFonts w:asciiTheme="minorEastAsia" w:hAnsiTheme="minorEastAsia" w:eastAsiaTheme="minorEastAsia" w:cstheme="minorEastAsia"/>
          <w:snapToGrid w:val="0"/>
          <w:kern w:val="0"/>
          <w:sz w:val="24"/>
          <w:szCs w:val="24"/>
          <w:lang w:val="zh-CN"/>
        </w:rPr>
      </w:pPr>
      <w:r>
        <w:rPr>
          <w:rFonts w:hint="eastAsia" w:asciiTheme="minorEastAsia" w:hAnsiTheme="minorEastAsia" w:eastAsiaTheme="minorEastAsia" w:cstheme="minorEastAsia"/>
          <w:snapToGrid w:val="0"/>
          <w:kern w:val="0"/>
          <w:sz w:val="24"/>
          <w:szCs w:val="24"/>
          <w:lang w:val="zh-CN"/>
        </w:rPr>
        <w:t>18.4响应文件应当采用不可拆卸的方法的装订，对未经装订的竞争性磋商响应文件可能发生的文件散落或缺损及由此产生的后果由磋商供应商承担。</w:t>
      </w:r>
    </w:p>
    <w:p>
      <w:pPr>
        <w:numPr>
          <w:ilvl w:val="1"/>
          <w:numId w:val="2"/>
        </w:numPr>
        <w:tabs>
          <w:tab w:val="left" w:pos="540"/>
          <w:tab w:val="clear" w:pos="840"/>
        </w:tabs>
        <w:snapToGrid w:val="0"/>
        <w:spacing w:line="360" w:lineRule="auto"/>
        <w:ind w:left="540" w:hanging="540"/>
        <w:outlineLvl w:val="1"/>
        <w:rPr>
          <w:rFonts w:asciiTheme="minorEastAsia" w:hAnsiTheme="minorEastAsia" w:eastAsiaTheme="minorEastAsia" w:cstheme="minorEastAsia"/>
          <w:b/>
          <w:sz w:val="24"/>
          <w:szCs w:val="24"/>
        </w:rPr>
      </w:pPr>
      <w:bookmarkStart w:id="87" w:name="_Toc10579"/>
      <w:bookmarkStart w:id="88" w:name="_Toc470172684"/>
      <w:r>
        <w:rPr>
          <w:rFonts w:hint="eastAsia" w:asciiTheme="minorEastAsia" w:hAnsiTheme="minorEastAsia" w:eastAsiaTheme="minorEastAsia" w:cstheme="minorEastAsia"/>
          <w:b/>
          <w:sz w:val="24"/>
          <w:szCs w:val="24"/>
        </w:rPr>
        <w:t>响应文件的递交</w:t>
      </w:r>
      <w:bookmarkEnd w:id="87"/>
      <w:bookmarkEnd w:id="88"/>
    </w:p>
    <w:p>
      <w:pPr>
        <w:numPr>
          <w:ilvl w:val="0"/>
          <w:numId w:val="3"/>
        </w:numPr>
        <w:tabs>
          <w:tab w:val="left" w:pos="864"/>
          <w:tab w:val="left" w:pos="1080"/>
        </w:tabs>
        <w:snapToGrid w:val="0"/>
        <w:spacing w:line="360" w:lineRule="auto"/>
        <w:ind w:hanging="540"/>
        <w:outlineLvl w:val="1"/>
        <w:rPr>
          <w:rFonts w:asciiTheme="minorEastAsia" w:hAnsiTheme="minorEastAsia" w:eastAsiaTheme="minorEastAsia" w:cstheme="minorEastAsia"/>
          <w:b/>
          <w:snapToGrid w:val="0"/>
          <w:kern w:val="0"/>
          <w:sz w:val="24"/>
          <w:szCs w:val="24"/>
          <w:lang w:val="zh-CN"/>
        </w:rPr>
      </w:pPr>
      <w:bookmarkStart w:id="89" w:name="_Toc18118"/>
      <w:bookmarkStart w:id="90" w:name="_Toc27305"/>
      <w:bookmarkStart w:id="91" w:name="_Toc470172685"/>
      <w:r>
        <w:rPr>
          <w:rFonts w:hint="eastAsia" w:asciiTheme="minorEastAsia" w:hAnsiTheme="minorEastAsia" w:eastAsiaTheme="minorEastAsia" w:cstheme="minorEastAsia"/>
          <w:b/>
          <w:sz w:val="24"/>
          <w:szCs w:val="24"/>
        </w:rPr>
        <w:t>响应文件</w:t>
      </w:r>
      <w:r>
        <w:rPr>
          <w:rFonts w:hint="eastAsia" w:asciiTheme="minorEastAsia" w:hAnsiTheme="minorEastAsia" w:eastAsiaTheme="minorEastAsia" w:cstheme="minorEastAsia"/>
          <w:b/>
          <w:snapToGrid w:val="0"/>
          <w:kern w:val="0"/>
          <w:sz w:val="24"/>
          <w:szCs w:val="24"/>
          <w:lang w:val="zh-CN"/>
        </w:rPr>
        <w:t>的密封和标记</w:t>
      </w:r>
      <w:bookmarkEnd w:id="89"/>
      <w:bookmarkEnd w:id="90"/>
      <w:bookmarkEnd w:id="91"/>
    </w:p>
    <w:p>
      <w:pPr>
        <w:tabs>
          <w:tab w:val="left" w:pos="426"/>
        </w:tabs>
        <w:autoSpaceDE w:val="0"/>
        <w:autoSpaceDN w:val="0"/>
        <w:adjustRightInd w:val="0"/>
        <w:snapToGrid w:val="0"/>
        <w:spacing w:line="360" w:lineRule="auto"/>
        <w:ind w:firstLine="480" w:firstLineChars="200"/>
        <w:jc w:val="left"/>
        <w:rPr>
          <w:rFonts w:asciiTheme="minorEastAsia" w:hAnsiTheme="minorEastAsia" w:eastAsiaTheme="minorEastAsia" w:cstheme="minorEastAsia"/>
          <w:snapToGrid w:val="0"/>
          <w:kern w:val="0"/>
          <w:sz w:val="24"/>
          <w:szCs w:val="24"/>
          <w:lang w:val="zh-CN"/>
        </w:rPr>
      </w:pPr>
      <w:r>
        <w:rPr>
          <w:rFonts w:hint="eastAsia" w:asciiTheme="minorEastAsia" w:hAnsiTheme="minorEastAsia" w:eastAsiaTheme="minorEastAsia" w:cstheme="minorEastAsia"/>
          <w:snapToGrid w:val="0"/>
          <w:kern w:val="0"/>
          <w:sz w:val="24"/>
          <w:szCs w:val="24"/>
          <w:lang w:val="zh-CN"/>
        </w:rPr>
        <w:t>19.1响应文件的正本、所有副本和电子文档必须密封和加盖供应商公章后递交，包装上应注明项目编号、项目名称、包号、供应商名称及“</w:t>
      </w:r>
      <w:r>
        <w:rPr>
          <w:rFonts w:hint="eastAsia" w:asciiTheme="minorEastAsia" w:hAnsiTheme="minorEastAsia" w:eastAsiaTheme="minorEastAsia" w:cstheme="minorEastAsia"/>
          <w:snapToGrid w:val="0"/>
          <w:kern w:val="0"/>
          <w:sz w:val="24"/>
          <w:szCs w:val="24"/>
          <w:u w:val="single"/>
          <w:lang w:val="zh-CN"/>
        </w:rPr>
        <w:t xml:space="preserve">  （磋商时间）  前不得启封</w:t>
      </w:r>
      <w:r>
        <w:rPr>
          <w:rFonts w:hint="eastAsia" w:asciiTheme="minorEastAsia" w:hAnsiTheme="minorEastAsia" w:eastAsiaTheme="minorEastAsia" w:cstheme="minorEastAsia"/>
          <w:snapToGrid w:val="0"/>
          <w:kern w:val="0"/>
          <w:sz w:val="24"/>
          <w:szCs w:val="24"/>
          <w:lang w:val="zh-CN"/>
        </w:rPr>
        <w:t>”的字样。</w:t>
      </w:r>
    </w:p>
    <w:p>
      <w:pPr>
        <w:tabs>
          <w:tab w:val="left" w:pos="426"/>
        </w:tabs>
        <w:autoSpaceDE w:val="0"/>
        <w:autoSpaceDN w:val="0"/>
        <w:adjustRightInd w:val="0"/>
        <w:snapToGrid w:val="0"/>
        <w:spacing w:line="360" w:lineRule="auto"/>
        <w:ind w:firstLine="480" w:firstLineChars="200"/>
        <w:jc w:val="left"/>
        <w:rPr>
          <w:rFonts w:asciiTheme="minorEastAsia" w:hAnsiTheme="minorEastAsia" w:eastAsiaTheme="minorEastAsia" w:cstheme="minorEastAsia"/>
          <w:snapToGrid w:val="0"/>
          <w:kern w:val="0"/>
          <w:sz w:val="24"/>
          <w:szCs w:val="24"/>
          <w:lang w:val="zh-CN"/>
        </w:rPr>
      </w:pPr>
      <w:r>
        <w:rPr>
          <w:rFonts w:hint="eastAsia" w:asciiTheme="minorEastAsia" w:hAnsiTheme="minorEastAsia" w:eastAsiaTheme="minorEastAsia" w:cstheme="minorEastAsia"/>
          <w:snapToGrid w:val="0"/>
          <w:kern w:val="0"/>
          <w:sz w:val="24"/>
          <w:szCs w:val="24"/>
          <w:lang w:val="zh-CN"/>
        </w:rPr>
        <w:t>19.2供应商需要单独准备一份</w:t>
      </w:r>
      <w:r>
        <w:rPr>
          <w:rFonts w:hint="eastAsia" w:asciiTheme="minorEastAsia" w:hAnsiTheme="minorEastAsia" w:eastAsiaTheme="minorEastAsia" w:cstheme="minorEastAsia"/>
          <w:b/>
          <w:bCs/>
          <w:snapToGrid w:val="0"/>
          <w:kern w:val="0"/>
          <w:sz w:val="24"/>
          <w:szCs w:val="24"/>
          <w:lang w:val="zh-CN"/>
        </w:rPr>
        <w:t>“</w:t>
      </w:r>
      <w:r>
        <w:rPr>
          <w:rFonts w:hint="eastAsia" w:asciiTheme="minorEastAsia" w:hAnsiTheme="minorEastAsia" w:eastAsiaTheme="minorEastAsia" w:cstheme="minorEastAsia"/>
          <w:b/>
          <w:bCs/>
          <w:snapToGrid w:val="0"/>
          <w:kern w:val="0"/>
          <w:sz w:val="24"/>
          <w:szCs w:val="24"/>
          <w:lang w:val="en-US" w:eastAsia="zh-CN"/>
        </w:rPr>
        <w:t>磋商函附录</w:t>
      </w:r>
      <w:r>
        <w:rPr>
          <w:rFonts w:hint="eastAsia" w:asciiTheme="minorEastAsia" w:hAnsiTheme="minorEastAsia" w:eastAsiaTheme="minorEastAsia" w:cstheme="minorEastAsia"/>
          <w:b/>
          <w:bCs/>
          <w:snapToGrid w:val="0"/>
          <w:kern w:val="0"/>
          <w:sz w:val="24"/>
          <w:szCs w:val="24"/>
          <w:lang w:val="zh-CN"/>
        </w:rPr>
        <w:t>”</w:t>
      </w:r>
      <w:r>
        <w:rPr>
          <w:rFonts w:hint="eastAsia" w:asciiTheme="minorEastAsia" w:hAnsiTheme="minorEastAsia" w:eastAsiaTheme="minorEastAsia" w:cstheme="minorEastAsia"/>
          <w:snapToGrid w:val="0"/>
          <w:kern w:val="0"/>
          <w:sz w:val="24"/>
          <w:szCs w:val="24"/>
          <w:lang w:val="zh-CN"/>
        </w:rPr>
        <w:t>，以方便开标时唱标，供应商应将“</w:t>
      </w:r>
      <w:r>
        <w:rPr>
          <w:rFonts w:hint="eastAsia" w:asciiTheme="minorEastAsia" w:hAnsiTheme="minorEastAsia" w:eastAsiaTheme="minorEastAsia" w:cstheme="minorEastAsia"/>
          <w:b/>
          <w:bCs/>
          <w:snapToGrid w:val="0"/>
          <w:kern w:val="0"/>
          <w:sz w:val="24"/>
          <w:szCs w:val="24"/>
          <w:lang w:val="en-US" w:eastAsia="zh-CN"/>
        </w:rPr>
        <w:t>磋商函附录</w:t>
      </w:r>
      <w:r>
        <w:rPr>
          <w:rFonts w:hint="eastAsia" w:asciiTheme="minorEastAsia" w:hAnsiTheme="minorEastAsia" w:eastAsiaTheme="minorEastAsia" w:cstheme="minorEastAsia"/>
          <w:b/>
          <w:bCs/>
          <w:snapToGrid w:val="0"/>
          <w:kern w:val="0"/>
          <w:sz w:val="24"/>
          <w:szCs w:val="24"/>
          <w:lang w:val="zh-CN"/>
        </w:rPr>
        <w:t>”同“电子文件（以U盘为准）”一起密封</w:t>
      </w:r>
      <w:r>
        <w:rPr>
          <w:rFonts w:hint="eastAsia" w:asciiTheme="minorEastAsia" w:hAnsiTheme="minorEastAsia" w:eastAsiaTheme="minorEastAsia" w:cstheme="minorEastAsia"/>
          <w:snapToGrid w:val="0"/>
          <w:kern w:val="0"/>
          <w:sz w:val="24"/>
          <w:szCs w:val="24"/>
          <w:lang w:val="zh-CN"/>
        </w:rPr>
        <w:t>，并在信封上标明项目名称、供应商名称、“</w:t>
      </w:r>
      <w:r>
        <w:rPr>
          <w:rFonts w:hint="eastAsia" w:asciiTheme="minorEastAsia" w:hAnsiTheme="minorEastAsia" w:eastAsiaTheme="minorEastAsia" w:cstheme="minorEastAsia"/>
          <w:snapToGrid w:val="0"/>
          <w:kern w:val="0"/>
          <w:sz w:val="24"/>
          <w:szCs w:val="24"/>
          <w:lang w:val="en-US" w:eastAsia="zh-CN"/>
        </w:rPr>
        <w:t>磋商函附录及</w:t>
      </w:r>
      <w:r>
        <w:rPr>
          <w:rFonts w:hint="eastAsia" w:asciiTheme="minorEastAsia" w:hAnsiTheme="minorEastAsia" w:eastAsiaTheme="minorEastAsia" w:cstheme="minorEastAsia"/>
          <w:snapToGrid w:val="0"/>
          <w:kern w:val="0"/>
          <w:sz w:val="24"/>
          <w:szCs w:val="24"/>
          <w:lang w:val="zh-CN"/>
        </w:rPr>
        <w:t>电子文件”和“于（开标时间）之前不得启封”字样。为方便检查，供应商需单独提交一份</w:t>
      </w:r>
      <w:r>
        <w:rPr>
          <w:rFonts w:hint="eastAsia" w:asciiTheme="minorEastAsia" w:hAnsiTheme="minorEastAsia" w:eastAsiaTheme="minorEastAsia" w:cstheme="minorEastAsia"/>
          <w:b/>
          <w:bCs/>
          <w:snapToGrid w:val="0"/>
          <w:kern w:val="0"/>
          <w:sz w:val="24"/>
          <w:szCs w:val="24"/>
          <w:lang w:val="zh-CN"/>
        </w:rPr>
        <w:t>法定代表人授权委托书</w:t>
      </w:r>
      <w:r>
        <w:rPr>
          <w:rFonts w:hint="eastAsia" w:asciiTheme="minorEastAsia" w:hAnsiTheme="minorEastAsia" w:eastAsiaTheme="minorEastAsia" w:cstheme="minorEastAsia"/>
          <w:snapToGrid w:val="0"/>
          <w:kern w:val="0"/>
          <w:sz w:val="24"/>
          <w:szCs w:val="24"/>
          <w:lang w:val="zh-CN"/>
        </w:rPr>
        <w:t>。</w:t>
      </w:r>
    </w:p>
    <w:p>
      <w:pPr>
        <w:tabs>
          <w:tab w:val="left" w:pos="426"/>
        </w:tabs>
        <w:autoSpaceDE w:val="0"/>
        <w:autoSpaceDN w:val="0"/>
        <w:adjustRightInd w:val="0"/>
        <w:snapToGrid w:val="0"/>
        <w:spacing w:line="360" w:lineRule="auto"/>
        <w:ind w:firstLine="480" w:firstLineChars="200"/>
        <w:jc w:val="left"/>
        <w:rPr>
          <w:rFonts w:asciiTheme="minorEastAsia" w:hAnsiTheme="minorEastAsia" w:eastAsiaTheme="minorEastAsia" w:cstheme="minorEastAsia"/>
          <w:snapToGrid w:val="0"/>
          <w:kern w:val="0"/>
          <w:sz w:val="24"/>
          <w:szCs w:val="24"/>
          <w:lang w:val="zh-CN"/>
        </w:rPr>
      </w:pPr>
      <w:r>
        <w:rPr>
          <w:rFonts w:hint="eastAsia" w:asciiTheme="minorEastAsia" w:hAnsiTheme="minorEastAsia" w:eastAsiaTheme="minorEastAsia" w:cstheme="minorEastAsia"/>
          <w:snapToGrid w:val="0"/>
          <w:kern w:val="0"/>
          <w:sz w:val="24"/>
          <w:szCs w:val="24"/>
          <w:lang w:val="zh-CN"/>
        </w:rPr>
        <w:t>19.3未按要求密封和加写标记的响应文件为无效文件，采购人、采购代理机构将拒收。</w:t>
      </w:r>
    </w:p>
    <w:p>
      <w:pPr>
        <w:tabs>
          <w:tab w:val="left" w:pos="426"/>
        </w:tabs>
        <w:autoSpaceDE w:val="0"/>
        <w:autoSpaceDN w:val="0"/>
        <w:adjustRightInd w:val="0"/>
        <w:snapToGrid w:val="0"/>
        <w:spacing w:line="360" w:lineRule="auto"/>
        <w:ind w:firstLine="480" w:firstLineChars="200"/>
        <w:jc w:val="left"/>
        <w:rPr>
          <w:rFonts w:asciiTheme="minorEastAsia" w:hAnsiTheme="minorEastAsia" w:eastAsiaTheme="minorEastAsia" w:cstheme="minorEastAsia"/>
          <w:snapToGrid w:val="0"/>
          <w:kern w:val="0"/>
          <w:sz w:val="24"/>
          <w:szCs w:val="24"/>
          <w:lang w:val="zh-CN"/>
        </w:rPr>
      </w:pPr>
      <w:r>
        <w:rPr>
          <w:rFonts w:hint="eastAsia" w:asciiTheme="minorEastAsia" w:hAnsiTheme="minorEastAsia" w:eastAsiaTheme="minorEastAsia" w:cstheme="minorEastAsia"/>
          <w:snapToGrid w:val="0"/>
          <w:kern w:val="0"/>
          <w:sz w:val="24"/>
          <w:szCs w:val="24"/>
          <w:lang w:val="zh-CN"/>
        </w:rPr>
        <w:t>19.4要求在磋商时提交样品的，应在样品上标明磋商供应商名称。有关提交及退还样品的相关规定见《供应商须知前附表》。</w:t>
      </w:r>
    </w:p>
    <w:p>
      <w:pPr>
        <w:numPr>
          <w:ilvl w:val="0"/>
          <w:numId w:val="3"/>
        </w:numPr>
        <w:tabs>
          <w:tab w:val="left" w:pos="864"/>
          <w:tab w:val="left" w:pos="1080"/>
        </w:tabs>
        <w:snapToGrid w:val="0"/>
        <w:spacing w:line="360" w:lineRule="auto"/>
        <w:ind w:hanging="540"/>
        <w:outlineLvl w:val="1"/>
        <w:rPr>
          <w:rFonts w:asciiTheme="minorEastAsia" w:hAnsiTheme="minorEastAsia" w:eastAsiaTheme="minorEastAsia" w:cstheme="minorEastAsia"/>
          <w:b/>
          <w:snapToGrid w:val="0"/>
          <w:kern w:val="0"/>
          <w:sz w:val="24"/>
          <w:szCs w:val="24"/>
          <w:lang w:val="zh-CN"/>
        </w:rPr>
      </w:pPr>
      <w:bookmarkStart w:id="92" w:name="_Toc15869"/>
      <w:bookmarkStart w:id="93" w:name="_Toc470172686"/>
      <w:bookmarkStart w:id="94" w:name="_Toc17857"/>
      <w:r>
        <w:rPr>
          <w:rFonts w:hint="eastAsia" w:asciiTheme="minorEastAsia" w:hAnsiTheme="minorEastAsia" w:eastAsiaTheme="minorEastAsia" w:cstheme="minorEastAsia"/>
          <w:b/>
          <w:snapToGrid w:val="0"/>
          <w:kern w:val="0"/>
          <w:sz w:val="24"/>
          <w:szCs w:val="24"/>
          <w:lang w:val="zh-CN"/>
        </w:rPr>
        <w:t>响应文件的送达地点及截止时间</w:t>
      </w:r>
      <w:bookmarkEnd w:id="92"/>
      <w:bookmarkEnd w:id="93"/>
      <w:bookmarkEnd w:id="94"/>
    </w:p>
    <w:p>
      <w:pPr>
        <w:tabs>
          <w:tab w:val="left" w:pos="426"/>
        </w:tabs>
        <w:autoSpaceDE w:val="0"/>
        <w:autoSpaceDN w:val="0"/>
        <w:adjustRightInd w:val="0"/>
        <w:snapToGrid w:val="0"/>
        <w:spacing w:line="360" w:lineRule="auto"/>
        <w:ind w:firstLine="480" w:firstLineChars="200"/>
        <w:jc w:val="left"/>
        <w:rPr>
          <w:rFonts w:asciiTheme="minorEastAsia" w:hAnsiTheme="minorEastAsia" w:eastAsiaTheme="minorEastAsia" w:cstheme="minorEastAsia"/>
          <w:snapToGrid w:val="0"/>
          <w:kern w:val="0"/>
          <w:sz w:val="24"/>
          <w:szCs w:val="24"/>
          <w:lang w:val="zh-CN"/>
        </w:rPr>
      </w:pPr>
      <w:r>
        <w:rPr>
          <w:rFonts w:hint="eastAsia" w:asciiTheme="minorEastAsia" w:hAnsiTheme="minorEastAsia" w:eastAsiaTheme="minorEastAsia" w:cstheme="minorEastAsia"/>
          <w:snapToGrid w:val="0"/>
          <w:kern w:val="0"/>
          <w:sz w:val="24"/>
          <w:szCs w:val="24"/>
          <w:lang w:val="zh-CN"/>
        </w:rPr>
        <w:t>20.1截止时间是竞争性磋商文件中规定的首次送达、提交响应文件的最后时间。本次磋商响应文件的送达地点及截止时间见《供应商须知前附表》。</w:t>
      </w:r>
    </w:p>
    <w:p>
      <w:pPr>
        <w:numPr>
          <w:ilvl w:val="0"/>
          <w:numId w:val="3"/>
        </w:numPr>
        <w:tabs>
          <w:tab w:val="left" w:pos="864"/>
          <w:tab w:val="left" w:pos="1080"/>
        </w:tabs>
        <w:snapToGrid w:val="0"/>
        <w:spacing w:line="360" w:lineRule="auto"/>
        <w:ind w:hanging="540"/>
        <w:outlineLvl w:val="1"/>
        <w:rPr>
          <w:rFonts w:asciiTheme="minorEastAsia" w:hAnsiTheme="minorEastAsia" w:eastAsiaTheme="minorEastAsia" w:cstheme="minorEastAsia"/>
          <w:b/>
          <w:snapToGrid w:val="0"/>
          <w:kern w:val="0"/>
          <w:sz w:val="24"/>
          <w:szCs w:val="24"/>
          <w:lang w:val="zh-CN"/>
        </w:rPr>
      </w:pPr>
      <w:bookmarkStart w:id="95" w:name="_Toc470172687"/>
      <w:bookmarkStart w:id="96" w:name="_Toc31376"/>
      <w:bookmarkStart w:id="97" w:name="_Toc26067"/>
      <w:r>
        <w:rPr>
          <w:rFonts w:hint="eastAsia" w:asciiTheme="minorEastAsia" w:hAnsiTheme="minorEastAsia" w:eastAsiaTheme="minorEastAsia" w:cstheme="minorEastAsia"/>
          <w:b/>
          <w:snapToGrid w:val="0"/>
          <w:kern w:val="0"/>
          <w:sz w:val="24"/>
          <w:szCs w:val="24"/>
          <w:lang w:val="zh-CN"/>
        </w:rPr>
        <w:t>迟交的响应文件</w:t>
      </w:r>
      <w:bookmarkEnd w:id="95"/>
      <w:bookmarkEnd w:id="96"/>
      <w:bookmarkEnd w:id="97"/>
    </w:p>
    <w:p>
      <w:pPr>
        <w:tabs>
          <w:tab w:val="left" w:pos="426"/>
        </w:tabs>
        <w:autoSpaceDE w:val="0"/>
        <w:autoSpaceDN w:val="0"/>
        <w:adjustRightInd w:val="0"/>
        <w:snapToGrid w:val="0"/>
        <w:spacing w:line="360" w:lineRule="auto"/>
        <w:ind w:firstLine="480" w:firstLineChars="200"/>
        <w:jc w:val="left"/>
        <w:rPr>
          <w:rFonts w:asciiTheme="minorEastAsia" w:hAnsiTheme="minorEastAsia" w:eastAsiaTheme="minorEastAsia" w:cstheme="minorEastAsia"/>
          <w:snapToGrid w:val="0"/>
          <w:kern w:val="0"/>
          <w:sz w:val="24"/>
          <w:szCs w:val="24"/>
          <w:lang w:val="zh-CN"/>
        </w:rPr>
      </w:pPr>
      <w:r>
        <w:rPr>
          <w:rFonts w:hint="eastAsia" w:asciiTheme="minorEastAsia" w:hAnsiTheme="minorEastAsia" w:eastAsiaTheme="minorEastAsia" w:cstheme="minorEastAsia"/>
          <w:snapToGrid w:val="0"/>
          <w:kern w:val="0"/>
          <w:sz w:val="24"/>
          <w:szCs w:val="24"/>
          <w:lang w:val="zh-CN"/>
        </w:rPr>
        <w:t>21.1在本次递交响应文件的截止时间以后送达的响应文件，不论何种原因，采购代理机构将拒收。</w:t>
      </w:r>
    </w:p>
    <w:p>
      <w:pPr>
        <w:numPr>
          <w:ilvl w:val="0"/>
          <w:numId w:val="3"/>
        </w:numPr>
        <w:tabs>
          <w:tab w:val="left" w:pos="864"/>
          <w:tab w:val="left" w:pos="1080"/>
        </w:tabs>
        <w:snapToGrid w:val="0"/>
        <w:spacing w:line="360" w:lineRule="auto"/>
        <w:ind w:hanging="540"/>
        <w:outlineLvl w:val="1"/>
        <w:rPr>
          <w:rFonts w:asciiTheme="minorEastAsia" w:hAnsiTheme="minorEastAsia" w:eastAsiaTheme="minorEastAsia" w:cstheme="minorEastAsia"/>
          <w:b/>
          <w:snapToGrid w:val="0"/>
          <w:kern w:val="0"/>
          <w:sz w:val="24"/>
          <w:szCs w:val="24"/>
          <w:lang w:val="zh-CN"/>
        </w:rPr>
      </w:pPr>
      <w:bookmarkStart w:id="98" w:name="_Toc4430"/>
      <w:bookmarkStart w:id="99" w:name="_Toc470172688"/>
      <w:bookmarkStart w:id="100" w:name="_Toc31760"/>
      <w:r>
        <w:rPr>
          <w:rFonts w:hint="eastAsia" w:asciiTheme="minorEastAsia" w:hAnsiTheme="minorEastAsia" w:eastAsiaTheme="minorEastAsia" w:cstheme="minorEastAsia"/>
          <w:b/>
          <w:snapToGrid w:val="0"/>
          <w:kern w:val="0"/>
          <w:sz w:val="24"/>
          <w:szCs w:val="24"/>
          <w:lang w:val="zh-CN"/>
        </w:rPr>
        <w:t>响应文件的补充、修改或者撤回</w:t>
      </w:r>
      <w:bookmarkEnd w:id="98"/>
      <w:bookmarkEnd w:id="99"/>
      <w:bookmarkEnd w:id="100"/>
    </w:p>
    <w:p>
      <w:pPr>
        <w:tabs>
          <w:tab w:val="left" w:pos="426"/>
        </w:tabs>
        <w:autoSpaceDE w:val="0"/>
        <w:autoSpaceDN w:val="0"/>
        <w:adjustRightInd w:val="0"/>
        <w:snapToGrid w:val="0"/>
        <w:spacing w:line="360" w:lineRule="auto"/>
        <w:ind w:firstLine="480" w:firstLineChars="200"/>
        <w:jc w:val="left"/>
        <w:rPr>
          <w:rFonts w:asciiTheme="minorEastAsia" w:hAnsiTheme="minorEastAsia" w:eastAsiaTheme="minorEastAsia" w:cstheme="minorEastAsia"/>
          <w:snapToGrid w:val="0"/>
          <w:kern w:val="0"/>
          <w:sz w:val="24"/>
          <w:szCs w:val="24"/>
          <w:lang w:val="zh-CN"/>
        </w:rPr>
      </w:pPr>
      <w:r>
        <w:rPr>
          <w:rFonts w:hint="eastAsia" w:asciiTheme="minorEastAsia" w:hAnsiTheme="minorEastAsia" w:eastAsiaTheme="minorEastAsia" w:cstheme="minorEastAsia"/>
          <w:snapToGrid w:val="0"/>
          <w:kern w:val="0"/>
          <w:sz w:val="24"/>
          <w:szCs w:val="24"/>
          <w:lang w:val="zh-CN"/>
        </w:rPr>
        <w:t>22.1在提交响应文件截止时间前，供应商可以对已提交的响应文件进行补充、修改或者撤回。供应商需要补充、修改或者撤回响应文件时，应以书面形式通知采购人、采购代理机构。补充、修改的内容是响应文件的组成部分，补充、修改的内容与响应文件不一致的，以补充、修改的内容为准。</w:t>
      </w:r>
    </w:p>
    <w:p>
      <w:pPr>
        <w:tabs>
          <w:tab w:val="left" w:pos="426"/>
        </w:tabs>
        <w:autoSpaceDE w:val="0"/>
        <w:autoSpaceDN w:val="0"/>
        <w:adjustRightInd w:val="0"/>
        <w:snapToGrid w:val="0"/>
        <w:spacing w:line="360" w:lineRule="auto"/>
        <w:ind w:firstLine="480" w:firstLineChars="200"/>
        <w:jc w:val="left"/>
        <w:rPr>
          <w:rFonts w:asciiTheme="minorEastAsia" w:hAnsiTheme="minorEastAsia" w:eastAsiaTheme="minorEastAsia" w:cstheme="minorEastAsia"/>
          <w:snapToGrid w:val="0"/>
          <w:kern w:val="0"/>
          <w:sz w:val="24"/>
          <w:szCs w:val="24"/>
          <w:lang w:val="zh-CN"/>
        </w:rPr>
      </w:pPr>
      <w:r>
        <w:rPr>
          <w:rFonts w:hint="eastAsia" w:asciiTheme="minorEastAsia" w:hAnsiTheme="minorEastAsia" w:eastAsiaTheme="minorEastAsia" w:cstheme="minorEastAsia"/>
          <w:snapToGrid w:val="0"/>
          <w:kern w:val="0"/>
          <w:sz w:val="24"/>
          <w:szCs w:val="24"/>
          <w:lang w:val="zh-CN"/>
        </w:rPr>
        <w:t>22.2从提交响应文件截止时间至磋商有效期期满这段时间，供应商不得修改或撤销其响应文件，否则其磋商保证金将不予以退还。</w:t>
      </w:r>
    </w:p>
    <w:p>
      <w:pPr>
        <w:tabs>
          <w:tab w:val="left" w:pos="426"/>
        </w:tabs>
        <w:autoSpaceDE w:val="0"/>
        <w:autoSpaceDN w:val="0"/>
        <w:adjustRightInd w:val="0"/>
        <w:snapToGrid w:val="0"/>
        <w:spacing w:line="360" w:lineRule="auto"/>
        <w:ind w:firstLine="480" w:firstLineChars="200"/>
        <w:jc w:val="left"/>
        <w:rPr>
          <w:rFonts w:asciiTheme="minorEastAsia" w:hAnsiTheme="minorEastAsia" w:eastAsiaTheme="minorEastAsia" w:cstheme="minorEastAsia"/>
          <w:snapToGrid w:val="0"/>
          <w:kern w:val="0"/>
          <w:sz w:val="24"/>
          <w:szCs w:val="24"/>
          <w:lang w:val="zh-CN"/>
        </w:rPr>
      </w:pPr>
      <w:r>
        <w:rPr>
          <w:rFonts w:hint="eastAsia" w:asciiTheme="minorEastAsia" w:hAnsiTheme="minorEastAsia" w:eastAsiaTheme="minorEastAsia" w:cstheme="minorEastAsia"/>
          <w:snapToGrid w:val="0"/>
          <w:kern w:val="0"/>
          <w:sz w:val="24"/>
          <w:szCs w:val="24"/>
          <w:lang w:val="zh-CN"/>
        </w:rPr>
        <w:t>22.3供应商所提交的响应文件在磋商结束后，无论成交与否都不退还。</w:t>
      </w:r>
    </w:p>
    <w:p>
      <w:pPr>
        <w:numPr>
          <w:ilvl w:val="1"/>
          <w:numId w:val="2"/>
        </w:numPr>
        <w:tabs>
          <w:tab w:val="left" w:pos="540"/>
          <w:tab w:val="clear" w:pos="840"/>
        </w:tabs>
        <w:snapToGrid w:val="0"/>
        <w:spacing w:line="360" w:lineRule="auto"/>
        <w:ind w:left="540" w:hanging="540"/>
        <w:outlineLvl w:val="1"/>
        <w:rPr>
          <w:rFonts w:asciiTheme="minorEastAsia" w:hAnsiTheme="minorEastAsia" w:eastAsiaTheme="minorEastAsia" w:cstheme="minorEastAsia"/>
          <w:b/>
          <w:sz w:val="24"/>
          <w:szCs w:val="24"/>
        </w:rPr>
      </w:pPr>
      <w:bookmarkStart w:id="101" w:name="_Toc470172689"/>
      <w:bookmarkStart w:id="102" w:name="_Toc920"/>
      <w:r>
        <w:rPr>
          <w:rFonts w:hint="eastAsia" w:asciiTheme="minorEastAsia" w:hAnsiTheme="minorEastAsia" w:eastAsiaTheme="minorEastAsia" w:cstheme="minorEastAsia"/>
          <w:b/>
          <w:sz w:val="24"/>
          <w:szCs w:val="24"/>
        </w:rPr>
        <w:t>磋商程序</w:t>
      </w:r>
      <w:bookmarkEnd w:id="101"/>
      <w:bookmarkEnd w:id="102"/>
    </w:p>
    <w:p>
      <w:pPr>
        <w:numPr>
          <w:ilvl w:val="0"/>
          <w:numId w:val="3"/>
        </w:numPr>
        <w:tabs>
          <w:tab w:val="left" w:pos="864"/>
          <w:tab w:val="left" w:pos="1080"/>
        </w:tabs>
        <w:snapToGrid w:val="0"/>
        <w:spacing w:line="360" w:lineRule="auto"/>
        <w:ind w:hanging="540"/>
        <w:outlineLvl w:val="1"/>
        <w:rPr>
          <w:rFonts w:asciiTheme="minorEastAsia" w:hAnsiTheme="minorEastAsia" w:eastAsiaTheme="minorEastAsia" w:cstheme="minorEastAsia"/>
          <w:b/>
          <w:snapToGrid w:val="0"/>
          <w:kern w:val="0"/>
          <w:sz w:val="24"/>
          <w:szCs w:val="24"/>
          <w:lang w:val="zh-CN"/>
        </w:rPr>
      </w:pPr>
      <w:bookmarkStart w:id="103" w:name="_Toc30068"/>
      <w:bookmarkStart w:id="104" w:name="_Toc470172690"/>
      <w:bookmarkStart w:id="105" w:name="_Toc22624"/>
      <w:r>
        <w:rPr>
          <w:rFonts w:hint="eastAsia" w:asciiTheme="minorEastAsia" w:hAnsiTheme="minorEastAsia" w:eastAsiaTheme="minorEastAsia" w:cstheme="minorEastAsia"/>
          <w:b/>
          <w:sz w:val="24"/>
          <w:szCs w:val="24"/>
        </w:rPr>
        <w:t>磋商小组</w:t>
      </w:r>
      <w:bookmarkEnd w:id="103"/>
      <w:bookmarkEnd w:id="104"/>
      <w:bookmarkEnd w:id="105"/>
    </w:p>
    <w:p>
      <w:pPr>
        <w:tabs>
          <w:tab w:val="left" w:pos="426"/>
        </w:tabs>
        <w:autoSpaceDE w:val="0"/>
        <w:autoSpaceDN w:val="0"/>
        <w:adjustRightInd w:val="0"/>
        <w:snapToGrid w:val="0"/>
        <w:spacing w:line="360" w:lineRule="auto"/>
        <w:ind w:firstLine="480" w:firstLineChars="200"/>
        <w:jc w:val="left"/>
        <w:rPr>
          <w:rFonts w:asciiTheme="minorEastAsia" w:hAnsiTheme="minorEastAsia" w:eastAsiaTheme="minorEastAsia" w:cstheme="minorEastAsia"/>
          <w:snapToGrid w:val="0"/>
          <w:kern w:val="0"/>
          <w:sz w:val="24"/>
          <w:szCs w:val="24"/>
          <w:lang w:val="zh-CN"/>
        </w:rPr>
      </w:pPr>
      <w:r>
        <w:rPr>
          <w:rFonts w:hint="eastAsia" w:asciiTheme="minorEastAsia" w:hAnsiTheme="minorEastAsia" w:eastAsiaTheme="minorEastAsia" w:cstheme="minorEastAsia"/>
          <w:snapToGrid w:val="0"/>
          <w:kern w:val="0"/>
          <w:sz w:val="24"/>
          <w:szCs w:val="24"/>
          <w:lang w:val="zh-CN"/>
        </w:rPr>
        <w:t>23.1 采购人依照《中华人民共和国政府采购法》、《中华人民共和国政府采购法实施条例》、《政府采购竞争性磋商采购方式管理暂行办法》及现行法律规定组建磋商小组，磋商小组由采购人代表和评审专家共3人以上单数组成。磋商小组人数详见《供应商须知前附表》。</w:t>
      </w:r>
    </w:p>
    <w:p>
      <w:pPr>
        <w:tabs>
          <w:tab w:val="left" w:pos="426"/>
        </w:tabs>
        <w:autoSpaceDE w:val="0"/>
        <w:autoSpaceDN w:val="0"/>
        <w:adjustRightInd w:val="0"/>
        <w:snapToGrid w:val="0"/>
        <w:spacing w:line="360" w:lineRule="auto"/>
        <w:ind w:firstLine="480" w:firstLineChars="200"/>
        <w:jc w:val="left"/>
        <w:rPr>
          <w:rFonts w:asciiTheme="minorEastAsia" w:hAnsiTheme="minorEastAsia" w:eastAsiaTheme="minorEastAsia" w:cstheme="minorEastAsia"/>
          <w:snapToGrid w:val="0"/>
          <w:kern w:val="0"/>
          <w:sz w:val="24"/>
          <w:szCs w:val="24"/>
          <w:lang w:val="zh-CN"/>
        </w:rPr>
      </w:pPr>
      <w:r>
        <w:rPr>
          <w:rFonts w:hint="eastAsia" w:asciiTheme="minorEastAsia" w:hAnsiTheme="minorEastAsia" w:eastAsiaTheme="minorEastAsia" w:cstheme="minorEastAsia"/>
          <w:snapToGrid w:val="0"/>
          <w:kern w:val="0"/>
          <w:sz w:val="24"/>
          <w:szCs w:val="24"/>
          <w:lang w:val="zh-CN"/>
        </w:rPr>
        <w:t>23.2 磋商小组中的评审专家人数不少于磋商小组成员总数的2/3，采购人代表不得以评审专家身份参加本项目的评审，采购代理机构人员不得参加本项目的评审。评审专家的产生详见《供应商须知前附表》。</w:t>
      </w:r>
    </w:p>
    <w:p>
      <w:pPr>
        <w:tabs>
          <w:tab w:val="left" w:pos="426"/>
        </w:tabs>
        <w:autoSpaceDE w:val="0"/>
        <w:autoSpaceDN w:val="0"/>
        <w:adjustRightInd w:val="0"/>
        <w:snapToGrid w:val="0"/>
        <w:spacing w:line="360" w:lineRule="auto"/>
        <w:ind w:firstLine="480" w:firstLineChars="200"/>
        <w:jc w:val="left"/>
        <w:rPr>
          <w:rFonts w:asciiTheme="minorEastAsia" w:hAnsiTheme="minorEastAsia" w:eastAsiaTheme="minorEastAsia" w:cstheme="minorEastAsia"/>
          <w:snapToGrid w:val="0"/>
          <w:kern w:val="0"/>
          <w:sz w:val="24"/>
          <w:szCs w:val="24"/>
          <w:lang w:val="zh-CN"/>
        </w:rPr>
      </w:pPr>
      <w:r>
        <w:rPr>
          <w:rFonts w:hint="eastAsia" w:asciiTheme="minorEastAsia" w:hAnsiTheme="minorEastAsia" w:eastAsiaTheme="minorEastAsia" w:cstheme="minorEastAsia"/>
          <w:snapToGrid w:val="0"/>
          <w:kern w:val="0"/>
          <w:sz w:val="24"/>
          <w:szCs w:val="24"/>
          <w:lang w:val="zh-CN"/>
        </w:rPr>
        <w:t>23.3 磋商小组所有成员按事先抽取的磋商顺序，集中与单一供应商分别进行磋商，并给予所有参加磋商的供应商平等的磋商机会。</w:t>
      </w:r>
    </w:p>
    <w:p>
      <w:pPr>
        <w:numPr>
          <w:ilvl w:val="0"/>
          <w:numId w:val="3"/>
        </w:numPr>
        <w:tabs>
          <w:tab w:val="left" w:pos="864"/>
          <w:tab w:val="left" w:pos="1080"/>
        </w:tabs>
        <w:snapToGrid w:val="0"/>
        <w:spacing w:line="360" w:lineRule="auto"/>
        <w:ind w:hanging="540"/>
        <w:outlineLvl w:val="1"/>
        <w:rPr>
          <w:rFonts w:asciiTheme="minorEastAsia" w:hAnsiTheme="minorEastAsia" w:eastAsiaTheme="minorEastAsia" w:cstheme="minorEastAsia"/>
          <w:b/>
          <w:snapToGrid w:val="0"/>
          <w:kern w:val="0"/>
          <w:sz w:val="24"/>
          <w:szCs w:val="24"/>
          <w:lang w:val="zh-CN"/>
        </w:rPr>
      </w:pPr>
      <w:bookmarkStart w:id="106" w:name="_Toc470172691"/>
      <w:bookmarkStart w:id="107" w:name="_Toc21483"/>
      <w:bookmarkStart w:id="108" w:name="_Toc4326"/>
      <w:r>
        <w:rPr>
          <w:rFonts w:hint="eastAsia" w:asciiTheme="minorEastAsia" w:hAnsiTheme="minorEastAsia" w:eastAsiaTheme="minorEastAsia" w:cstheme="minorEastAsia"/>
          <w:b/>
          <w:sz w:val="24"/>
          <w:szCs w:val="24"/>
        </w:rPr>
        <w:t>磋商代表</w:t>
      </w:r>
      <w:bookmarkEnd w:id="106"/>
      <w:bookmarkEnd w:id="107"/>
      <w:bookmarkEnd w:id="108"/>
    </w:p>
    <w:p>
      <w:pPr>
        <w:tabs>
          <w:tab w:val="left" w:pos="426"/>
        </w:tabs>
        <w:autoSpaceDE w:val="0"/>
        <w:autoSpaceDN w:val="0"/>
        <w:adjustRightInd w:val="0"/>
        <w:snapToGrid w:val="0"/>
        <w:spacing w:line="360" w:lineRule="auto"/>
        <w:ind w:firstLine="480" w:firstLineChars="200"/>
        <w:jc w:val="left"/>
        <w:rPr>
          <w:rFonts w:asciiTheme="minorEastAsia" w:hAnsiTheme="minorEastAsia" w:eastAsiaTheme="minorEastAsia" w:cstheme="minorEastAsia"/>
          <w:snapToGrid w:val="0"/>
          <w:kern w:val="0"/>
          <w:sz w:val="24"/>
          <w:szCs w:val="24"/>
          <w:lang w:val="zh-CN"/>
        </w:rPr>
      </w:pPr>
      <w:bookmarkStart w:id="109" w:name="_Toc9967"/>
      <w:bookmarkStart w:id="110" w:name="_Toc32662"/>
      <w:r>
        <w:rPr>
          <w:rFonts w:hint="eastAsia" w:asciiTheme="minorEastAsia" w:hAnsiTheme="minorEastAsia" w:eastAsiaTheme="minorEastAsia" w:cstheme="minorEastAsia"/>
          <w:snapToGrid w:val="0"/>
          <w:kern w:val="0"/>
          <w:sz w:val="24"/>
          <w:szCs w:val="24"/>
          <w:lang w:val="zh-CN"/>
        </w:rPr>
        <w:t>24.1 参与磋商的供应商法定代表人或授权代表应携带本人身份证明参加磋商，授权代表参加磋商的，还应携带法定代表人授权书原件。磋商代表经磋商小组核对身份后，方可参加磋商。</w:t>
      </w:r>
      <w:bookmarkEnd w:id="109"/>
      <w:bookmarkEnd w:id="110"/>
    </w:p>
    <w:p>
      <w:pPr>
        <w:numPr>
          <w:ilvl w:val="0"/>
          <w:numId w:val="3"/>
        </w:numPr>
        <w:tabs>
          <w:tab w:val="left" w:pos="864"/>
          <w:tab w:val="left" w:pos="1080"/>
        </w:tabs>
        <w:snapToGrid w:val="0"/>
        <w:spacing w:line="360" w:lineRule="auto"/>
        <w:ind w:hanging="540"/>
        <w:outlineLvl w:val="1"/>
        <w:rPr>
          <w:rFonts w:asciiTheme="minorEastAsia" w:hAnsiTheme="minorEastAsia" w:eastAsiaTheme="minorEastAsia" w:cstheme="minorEastAsia"/>
          <w:b/>
          <w:sz w:val="24"/>
          <w:szCs w:val="24"/>
        </w:rPr>
      </w:pPr>
      <w:bookmarkStart w:id="111" w:name="_Toc18928"/>
      <w:r>
        <w:rPr>
          <w:rFonts w:hint="eastAsia" w:asciiTheme="minorEastAsia" w:hAnsiTheme="minorEastAsia" w:eastAsiaTheme="minorEastAsia" w:cstheme="minorEastAsia"/>
          <w:b/>
          <w:sz w:val="24"/>
          <w:szCs w:val="24"/>
        </w:rPr>
        <w:t>资格审查和符合性审查</w:t>
      </w:r>
      <w:bookmarkEnd w:id="111"/>
    </w:p>
    <w:p>
      <w:pPr>
        <w:tabs>
          <w:tab w:val="left" w:pos="426"/>
        </w:tabs>
        <w:autoSpaceDE w:val="0"/>
        <w:autoSpaceDN w:val="0"/>
        <w:adjustRightInd w:val="0"/>
        <w:snapToGrid w:val="0"/>
        <w:spacing w:line="360" w:lineRule="auto"/>
        <w:ind w:firstLine="480" w:firstLineChars="200"/>
        <w:jc w:val="left"/>
        <w:rPr>
          <w:rFonts w:asciiTheme="minorEastAsia" w:hAnsiTheme="minorEastAsia" w:eastAsiaTheme="minorEastAsia" w:cstheme="minorEastAsia"/>
          <w:snapToGrid w:val="0"/>
          <w:kern w:val="0"/>
          <w:sz w:val="24"/>
          <w:szCs w:val="24"/>
          <w:lang w:val="zh-CN"/>
        </w:rPr>
      </w:pPr>
      <w:r>
        <w:rPr>
          <w:rFonts w:hint="eastAsia" w:asciiTheme="minorEastAsia" w:hAnsiTheme="minorEastAsia" w:eastAsiaTheme="minorEastAsia" w:cstheme="minorEastAsia"/>
          <w:snapToGrid w:val="0"/>
          <w:kern w:val="0"/>
          <w:sz w:val="24"/>
          <w:szCs w:val="24"/>
          <w:lang w:val="zh-CN"/>
        </w:rPr>
        <w:t>25.1在正式磋商前，磋商小组按照本磋商文件第五章规定的程序、方法和标准，对供应商进行资格性审查和符合性审查，通过资格性审查和符合性审查的供应商方可进入磋商程序。资格性审查和符合性审查内容详见第五章“评审程序、方法及标准”。</w:t>
      </w:r>
    </w:p>
    <w:p>
      <w:pPr>
        <w:numPr>
          <w:ilvl w:val="0"/>
          <w:numId w:val="3"/>
        </w:numPr>
        <w:tabs>
          <w:tab w:val="left" w:pos="864"/>
          <w:tab w:val="left" w:pos="1080"/>
        </w:tabs>
        <w:snapToGrid w:val="0"/>
        <w:spacing w:line="360" w:lineRule="auto"/>
        <w:ind w:hanging="540"/>
        <w:outlineLvl w:val="1"/>
        <w:rPr>
          <w:rFonts w:asciiTheme="minorEastAsia" w:hAnsiTheme="minorEastAsia" w:eastAsiaTheme="minorEastAsia" w:cstheme="minorEastAsia"/>
          <w:b/>
          <w:sz w:val="24"/>
          <w:szCs w:val="24"/>
        </w:rPr>
      </w:pPr>
      <w:bookmarkStart w:id="112" w:name="_Toc8543"/>
      <w:r>
        <w:rPr>
          <w:rFonts w:hint="eastAsia" w:asciiTheme="minorEastAsia" w:hAnsiTheme="minorEastAsia" w:eastAsiaTheme="minorEastAsia" w:cstheme="minorEastAsia"/>
          <w:b/>
          <w:sz w:val="24"/>
          <w:szCs w:val="24"/>
        </w:rPr>
        <w:t>磋商</w:t>
      </w:r>
      <w:bookmarkEnd w:id="112"/>
    </w:p>
    <w:p>
      <w:pPr>
        <w:tabs>
          <w:tab w:val="left" w:pos="426"/>
        </w:tabs>
        <w:autoSpaceDE w:val="0"/>
        <w:autoSpaceDN w:val="0"/>
        <w:adjustRightInd w:val="0"/>
        <w:snapToGrid w:val="0"/>
        <w:spacing w:line="360" w:lineRule="auto"/>
        <w:ind w:firstLine="480" w:firstLineChars="200"/>
        <w:jc w:val="left"/>
        <w:rPr>
          <w:rFonts w:asciiTheme="minorEastAsia" w:hAnsiTheme="minorEastAsia" w:eastAsiaTheme="minorEastAsia" w:cstheme="minorEastAsia"/>
          <w:snapToGrid w:val="0"/>
          <w:kern w:val="0"/>
          <w:sz w:val="24"/>
          <w:szCs w:val="24"/>
          <w:lang w:val="zh-CN"/>
        </w:rPr>
      </w:pPr>
      <w:r>
        <w:rPr>
          <w:rFonts w:hint="eastAsia" w:asciiTheme="minorEastAsia" w:hAnsiTheme="minorEastAsia" w:eastAsiaTheme="minorEastAsia" w:cstheme="minorEastAsia"/>
          <w:snapToGrid w:val="0"/>
          <w:kern w:val="0"/>
          <w:sz w:val="24"/>
          <w:szCs w:val="24"/>
          <w:lang w:val="zh-CN"/>
        </w:rPr>
        <w:t>26.1磋商小组将根据本磋商文件第五章规定的程序、方法和标准与供应商进行磋商。在磋商过程中，磋商的任何一方不得透露与磋商有关的其他供应商的技术资料、价格和其他信息。</w:t>
      </w:r>
    </w:p>
    <w:p>
      <w:pPr>
        <w:tabs>
          <w:tab w:val="left" w:pos="426"/>
        </w:tabs>
        <w:autoSpaceDE w:val="0"/>
        <w:autoSpaceDN w:val="0"/>
        <w:adjustRightInd w:val="0"/>
        <w:snapToGrid w:val="0"/>
        <w:spacing w:line="360" w:lineRule="auto"/>
        <w:ind w:firstLine="480" w:firstLineChars="200"/>
        <w:jc w:val="left"/>
        <w:rPr>
          <w:rFonts w:asciiTheme="minorEastAsia" w:hAnsiTheme="minorEastAsia" w:eastAsiaTheme="minorEastAsia" w:cstheme="minorEastAsia"/>
          <w:snapToGrid w:val="0"/>
          <w:kern w:val="0"/>
          <w:sz w:val="24"/>
          <w:szCs w:val="24"/>
          <w:lang w:val="zh-CN"/>
        </w:rPr>
      </w:pPr>
      <w:r>
        <w:rPr>
          <w:rFonts w:hint="eastAsia" w:asciiTheme="minorEastAsia" w:hAnsiTheme="minorEastAsia" w:eastAsiaTheme="minorEastAsia" w:cstheme="minorEastAsia"/>
          <w:snapToGrid w:val="0"/>
          <w:kern w:val="0"/>
          <w:sz w:val="24"/>
          <w:szCs w:val="24"/>
          <w:lang w:val="zh-CN"/>
        </w:rPr>
        <w:t>26.2磋商小组可以根据磋商文件和磋商情况实质性变动采购需求中的技术、服务要求以及合同草案条款，但不得变动磋商文件中的其他内容。实质性变动的内容，须经采购人代表确认。对磋商文件作出的实质性变动是磋商文件的有效组成部分，磋商小组将以书面形式同时通知所有磋商供应商。</w:t>
      </w:r>
    </w:p>
    <w:p>
      <w:pPr>
        <w:tabs>
          <w:tab w:val="left" w:pos="426"/>
        </w:tabs>
        <w:autoSpaceDE w:val="0"/>
        <w:autoSpaceDN w:val="0"/>
        <w:adjustRightInd w:val="0"/>
        <w:snapToGrid w:val="0"/>
        <w:spacing w:line="360" w:lineRule="auto"/>
        <w:ind w:firstLine="480" w:firstLineChars="200"/>
        <w:jc w:val="left"/>
        <w:rPr>
          <w:rFonts w:asciiTheme="minorEastAsia" w:hAnsiTheme="minorEastAsia" w:eastAsiaTheme="minorEastAsia" w:cstheme="minorEastAsia"/>
          <w:snapToGrid w:val="0"/>
          <w:kern w:val="0"/>
          <w:sz w:val="24"/>
          <w:szCs w:val="24"/>
          <w:lang w:val="zh-CN"/>
        </w:rPr>
      </w:pPr>
      <w:r>
        <w:rPr>
          <w:rFonts w:hint="eastAsia" w:asciiTheme="minorEastAsia" w:hAnsiTheme="minorEastAsia" w:eastAsiaTheme="minorEastAsia" w:cstheme="minorEastAsia"/>
          <w:snapToGrid w:val="0"/>
          <w:kern w:val="0"/>
          <w:sz w:val="24"/>
          <w:szCs w:val="24"/>
          <w:lang w:val="zh-CN"/>
        </w:rPr>
        <w:t>26.3供应商应当按照磋商文件的变动情况和磋商小组的要求重新提交响应文件，并由其法定代表人或授权代表签字或者加盖公章。由授权代表签字的，应当附法定代表人授权书。供应商为自然人的，应当由本人签字并附身份证明。</w:t>
      </w:r>
    </w:p>
    <w:p>
      <w:pPr>
        <w:tabs>
          <w:tab w:val="left" w:pos="426"/>
        </w:tabs>
        <w:autoSpaceDE w:val="0"/>
        <w:autoSpaceDN w:val="0"/>
        <w:adjustRightInd w:val="0"/>
        <w:snapToGrid w:val="0"/>
        <w:spacing w:line="360" w:lineRule="auto"/>
        <w:ind w:firstLine="480" w:firstLineChars="200"/>
        <w:jc w:val="left"/>
        <w:rPr>
          <w:rFonts w:asciiTheme="minorEastAsia" w:hAnsiTheme="minorEastAsia" w:eastAsiaTheme="minorEastAsia" w:cstheme="minorEastAsia"/>
          <w:snapToGrid w:val="0"/>
          <w:kern w:val="0"/>
          <w:sz w:val="24"/>
          <w:szCs w:val="24"/>
          <w:lang w:val="zh-CN"/>
        </w:rPr>
      </w:pPr>
      <w:r>
        <w:rPr>
          <w:rFonts w:hint="eastAsia" w:asciiTheme="minorEastAsia" w:hAnsiTheme="minorEastAsia" w:eastAsiaTheme="minorEastAsia" w:cstheme="minorEastAsia"/>
          <w:snapToGrid w:val="0"/>
          <w:kern w:val="0"/>
          <w:sz w:val="24"/>
          <w:szCs w:val="24"/>
          <w:lang w:val="zh-CN"/>
        </w:rPr>
        <w:t>26.4最后报价</w:t>
      </w:r>
    </w:p>
    <w:p>
      <w:pPr>
        <w:tabs>
          <w:tab w:val="left" w:pos="426"/>
        </w:tabs>
        <w:autoSpaceDE w:val="0"/>
        <w:autoSpaceDN w:val="0"/>
        <w:adjustRightInd w:val="0"/>
        <w:snapToGrid w:val="0"/>
        <w:spacing w:line="360" w:lineRule="auto"/>
        <w:ind w:firstLine="480" w:firstLineChars="200"/>
        <w:jc w:val="left"/>
        <w:rPr>
          <w:rFonts w:asciiTheme="minorEastAsia" w:hAnsiTheme="minorEastAsia" w:eastAsiaTheme="minorEastAsia" w:cstheme="minorEastAsia"/>
          <w:snapToGrid w:val="0"/>
          <w:kern w:val="0"/>
          <w:sz w:val="24"/>
          <w:szCs w:val="24"/>
          <w:lang w:val="zh-CN"/>
        </w:rPr>
      </w:pPr>
      <w:r>
        <w:rPr>
          <w:rFonts w:hint="eastAsia" w:asciiTheme="minorEastAsia" w:hAnsiTheme="minorEastAsia" w:eastAsiaTheme="minorEastAsia" w:cstheme="minorEastAsia"/>
          <w:snapToGrid w:val="0"/>
          <w:kern w:val="0"/>
          <w:sz w:val="24"/>
          <w:szCs w:val="24"/>
          <w:lang w:val="zh-CN"/>
        </w:rPr>
        <w:t>（1）磋商文件能够详细列明采购标的的技术、服务要求的，磋商结束后，磋商小组应当要求所有继续参加磋商的供应商在规定时间内提交最后报价，提交最后报价的供应商不得少于3家。</w:t>
      </w:r>
    </w:p>
    <w:p>
      <w:pPr>
        <w:tabs>
          <w:tab w:val="left" w:pos="426"/>
        </w:tabs>
        <w:autoSpaceDE w:val="0"/>
        <w:autoSpaceDN w:val="0"/>
        <w:adjustRightInd w:val="0"/>
        <w:snapToGrid w:val="0"/>
        <w:spacing w:line="360" w:lineRule="auto"/>
        <w:ind w:firstLine="480" w:firstLineChars="200"/>
        <w:jc w:val="left"/>
        <w:rPr>
          <w:rFonts w:asciiTheme="minorEastAsia" w:hAnsiTheme="minorEastAsia" w:eastAsiaTheme="minorEastAsia" w:cstheme="minorEastAsia"/>
          <w:snapToGrid w:val="0"/>
          <w:kern w:val="0"/>
          <w:sz w:val="24"/>
          <w:szCs w:val="24"/>
          <w:lang w:val="zh-CN"/>
        </w:rPr>
      </w:pPr>
      <w:r>
        <w:rPr>
          <w:rFonts w:hint="eastAsia" w:asciiTheme="minorEastAsia" w:hAnsiTheme="minorEastAsia" w:eastAsiaTheme="minorEastAsia" w:cstheme="minorEastAsia"/>
          <w:snapToGrid w:val="0"/>
          <w:kern w:val="0"/>
          <w:sz w:val="24"/>
          <w:szCs w:val="24"/>
          <w:lang w:val="zh-CN"/>
        </w:rPr>
        <w:t>已提交响应文件的供应商，在提交最后报价之前，可以根据磋商情况退出磋商。采购人、采购代理机构应当退还退出磋商的供应商的保证金。</w:t>
      </w:r>
    </w:p>
    <w:p>
      <w:pPr>
        <w:tabs>
          <w:tab w:val="left" w:pos="426"/>
        </w:tabs>
        <w:autoSpaceDE w:val="0"/>
        <w:autoSpaceDN w:val="0"/>
        <w:adjustRightInd w:val="0"/>
        <w:snapToGrid w:val="0"/>
        <w:spacing w:line="360" w:lineRule="auto"/>
        <w:ind w:firstLine="480" w:firstLineChars="200"/>
        <w:jc w:val="left"/>
        <w:rPr>
          <w:rFonts w:asciiTheme="minorEastAsia" w:hAnsiTheme="minorEastAsia" w:eastAsiaTheme="minorEastAsia" w:cstheme="minorEastAsia"/>
          <w:snapToGrid w:val="0"/>
          <w:kern w:val="0"/>
          <w:sz w:val="24"/>
          <w:szCs w:val="24"/>
          <w:lang w:val="zh-CN"/>
        </w:rPr>
      </w:pPr>
      <w:r>
        <w:rPr>
          <w:rFonts w:hint="eastAsia" w:asciiTheme="minorEastAsia" w:hAnsiTheme="minorEastAsia" w:eastAsiaTheme="minorEastAsia" w:cstheme="minorEastAsia"/>
          <w:snapToGrid w:val="0"/>
          <w:kern w:val="0"/>
          <w:sz w:val="24"/>
          <w:szCs w:val="24"/>
          <w:lang w:val="zh-CN"/>
        </w:rPr>
        <w:t xml:space="preserve">（2）磋商文件不能详细列明采购标的的技术、服务要求，需经磋商由供应商提供最终设计方案或解决方案的，磋商结束后，磋商小组应当按照少数服从多数的原则投票推荐3家以上供应商的设计方案或者解决方案，并要求其在规定时间内提交最后报价。 </w:t>
      </w:r>
    </w:p>
    <w:p>
      <w:pPr>
        <w:tabs>
          <w:tab w:val="left" w:pos="426"/>
        </w:tabs>
        <w:autoSpaceDE w:val="0"/>
        <w:autoSpaceDN w:val="0"/>
        <w:adjustRightInd w:val="0"/>
        <w:snapToGrid w:val="0"/>
        <w:spacing w:line="360" w:lineRule="auto"/>
        <w:ind w:firstLine="480" w:firstLineChars="200"/>
        <w:jc w:val="left"/>
        <w:rPr>
          <w:rFonts w:asciiTheme="minorEastAsia" w:hAnsiTheme="minorEastAsia" w:eastAsiaTheme="minorEastAsia" w:cstheme="minorEastAsia"/>
          <w:snapToGrid w:val="0"/>
          <w:kern w:val="0"/>
          <w:sz w:val="24"/>
          <w:szCs w:val="24"/>
          <w:lang w:val="zh-CN"/>
        </w:rPr>
      </w:pPr>
      <w:r>
        <w:rPr>
          <w:rFonts w:hint="eastAsia" w:asciiTheme="minorEastAsia" w:hAnsiTheme="minorEastAsia" w:eastAsiaTheme="minorEastAsia" w:cstheme="minorEastAsia"/>
          <w:snapToGrid w:val="0"/>
          <w:kern w:val="0"/>
          <w:sz w:val="24"/>
          <w:szCs w:val="24"/>
          <w:lang w:val="zh-CN"/>
        </w:rPr>
        <w:t>本采购项目提交最后报价供应商的确定方式详见《供应商须知前附表》。</w:t>
      </w:r>
    </w:p>
    <w:p>
      <w:pPr>
        <w:tabs>
          <w:tab w:val="left" w:pos="426"/>
        </w:tabs>
        <w:autoSpaceDE w:val="0"/>
        <w:autoSpaceDN w:val="0"/>
        <w:adjustRightInd w:val="0"/>
        <w:snapToGrid w:val="0"/>
        <w:spacing w:line="360" w:lineRule="auto"/>
        <w:ind w:firstLine="480" w:firstLineChars="200"/>
        <w:jc w:val="left"/>
        <w:rPr>
          <w:rFonts w:asciiTheme="minorEastAsia" w:hAnsiTheme="minorEastAsia" w:eastAsiaTheme="minorEastAsia" w:cstheme="minorEastAsia"/>
          <w:snapToGrid w:val="0"/>
          <w:kern w:val="0"/>
          <w:sz w:val="24"/>
          <w:szCs w:val="24"/>
          <w:lang w:val="zh-CN"/>
        </w:rPr>
      </w:pPr>
      <w:r>
        <w:rPr>
          <w:rFonts w:hint="eastAsia" w:asciiTheme="minorEastAsia" w:hAnsiTheme="minorEastAsia" w:eastAsiaTheme="minorEastAsia" w:cstheme="minorEastAsia"/>
          <w:snapToGrid w:val="0"/>
          <w:kern w:val="0"/>
          <w:sz w:val="24"/>
          <w:szCs w:val="24"/>
          <w:lang w:val="zh-CN"/>
        </w:rPr>
        <w:t>26.5如有需要，磋商小组可进行多轮磋商，直至最终确定磋商文件中的技术、服务要求以及合同草案条款。</w:t>
      </w:r>
    </w:p>
    <w:p>
      <w:pPr>
        <w:tabs>
          <w:tab w:val="left" w:pos="426"/>
        </w:tabs>
        <w:autoSpaceDE w:val="0"/>
        <w:autoSpaceDN w:val="0"/>
        <w:adjustRightInd w:val="0"/>
        <w:snapToGrid w:val="0"/>
        <w:spacing w:line="360" w:lineRule="auto"/>
        <w:ind w:firstLine="480" w:firstLineChars="200"/>
        <w:jc w:val="left"/>
        <w:rPr>
          <w:rFonts w:asciiTheme="minorEastAsia" w:hAnsiTheme="minorEastAsia" w:eastAsiaTheme="minorEastAsia" w:cstheme="minorEastAsia"/>
          <w:snapToGrid w:val="0"/>
          <w:kern w:val="0"/>
          <w:sz w:val="24"/>
          <w:szCs w:val="24"/>
          <w:lang w:val="zh-CN"/>
        </w:rPr>
      </w:pPr>
      <w:r>
        <w:rPr>
          <w:rFonts w:hint="eastAsia" w:asciiTheme="minorEastAsia" w:hAnsiTheme="minorEastAsia" w:eastAsiaTheme="minorEastAsia" w:cstheme="minorEastAsia"/>
          <w:snapToGrid w:val="0"/>
          <w:kern w:val="0"/>
          <w:sz w:val="24"/>
          <w:szCs w:val="24"/>
          <w:lang w:val="zh-CN"/>
        </w:rPr>
        <w:t>26.6 磋商小组审核完最终报价后，根据磋商文件规定的评审程序、方法和标准推荐成交候选供应商或根据采购人的书面授权直接确定成交供应商。</w:t>
      </w:r>
    </w:p>
    <w:p>
      <w:pPr>
        <w:tabs>
          <w:tab w:val="left" w:pos="426"/>
        </w:tabs>
        <w:autoSpaceDE w:val="0"/>
        <w:autoSpaceDN w:val="0"/>
        <w:adjustRightInd w:val="0"/>
        <w:snapToGrid w:val="0"/>
        <w:spacing w:line="360" w:lineRule="auto"/>
        <w:ind w:firstLine="480" w:firstLineChars="200"/>
        <w:jc w:val="left"/>
        <w:rPr>
          <w:rFonts w:asciiTheme="minorEastAsia" w:hAnsiTheme="minorEastAsia" w:eastAsiaTheme="minorEastAsia" w:cstheme="minorEastAsia"/>
          <w:snapToGrid w:val="0"/>
          <w:kern w:val="0"/>
          <w:sz w:val="24"/>
          <w:szCs w:val="24"/>
          <w:lang w:val="zh-CN"/>
        </w:rPr>
      </w:pPr>
      <w:r>
        <w:rPr>
          <w:rFonts w:hint="eastAsia" w:asciiTheme="minorEastAsia" w:hAnsiTheme="minorEastAsia" w:eastAsiaTheme="minorEastAsia" w:cstheme="minorEastAsia"/>
          <w:snapToGrid w:val="0"/>
          <w:kern w:val="0"/>
          <w:sz w:val="24"/>
          <w:szCs w:val="24"/>
          <w:lang w:val="zh-CN"/>
        </w:rPr>
        <w:t>26.7采购代理机构对磋商过程和重要磋商内容进行记录，磋商双方在记录上签字确认。</w:t>
      </w:r>
    </w:p>
    <w:p>
      <w:pPr>
        <w:numPr>
          <w:ilvl w:val="0"/>
          <w:numId w:val="3"/>
        </w:numPr>
        <w:tabs>
          <w:tab w:val="left" w:pos="864"/>
          <w:tab w:val="left" w:pos="1080"/>
        </w:tabs>
        <w:snapToGrid w:val="0"/>
        <w:spacing w:line="360" w:lineRule="auto"/>
        <w:ind w:hanging="540"/>
        <w:outlineLvl w:val="1"/>
        <w:rPr>
          <w:rFonts w:asciiTheme="minorEastAsia" w:hAnsiTheme="minorEastAsia" w:eastAsiaTheme="minorEastAsia" w:cstheme="minorEastAsia"/>
          <w:b/>
          <w:sz w:val="24"/>
          <w:szCs w:val="24"/>
        </w:rPr>
      </w:pPr>
      <w:bookmarkStart w:id="113" w:name="_Toc25949"/>
      <w:r>
        <w:rPr>
          <w:rFonts w:hint="eastAsia" w:asciiTheme="minorEastAsia" w:hAnsiTheme="minorEastAsia" w:eastAsiaTheme="minorEastAsia" w:cstheme="minorEastAsia"/>
          <w:b/>
          <w:sz w:val="24"/>
          <w:szCs w:val="24"/>
        </w:rPr>
        <w:t>推荐成交候选供应商</w:t>
      </w:r>
      <w:bookmarkEnd w:id="113"/>
    </w:p>
    <w:p>
      <w:pPr>
        <w:tabs>
          <w:tab w:val="left" w:pos="426"/>
        </w:tabs>
        <w:autoSpaceDE w:val="0"/>
        <w:autoSpaceDN w:val="0"/>
        <w:adjustRightInd w:val="0"/>
        <w:snapToGrid w:val="0"/>
        <w:spacing w:line="360" w:lineRule="auto"/>
        <w:ind w:firstLine="480" w:firstLineChars="200"/>
        <w:jc w:val="left"/>
        <w:rPr>
          <w:rFonts w:asciiTheme="minorEastAsia" w:hAnsiTheme="minorEastAsia" w:eastAsiaTheme="minorEastAsia" w:cstheme="minorEastAsia"/>
          <w:snapToGrid w:val="0"/>
          <w:kern w:val="0"/>
          <w:sz w:val="24"/>
          <w:szCs w:val="24"/>
          <w:lang w:val="zh-CN"/>
        </w:rPr>
      </w:pPr>
      <w:r>
        <w:rPr>
          <w:rFonts w:hint="eastAsia" w:asciiTheme="minorEastAsia" w:hAnsiTheme="minorEastAsia" w:eastAsiaTheme="minorEastAsia" w:cstheme="minorEastAsia"/>
          <w:snapToGrid w:val="0"/>
          <w:kern w:val="0"/>
          <w:sz w:val="24"/>
          <w:szCs w:val="24"/>
          <w:lang w:val="zh-CN"/>
        </w:rPr>
        <w:t>27.1本项目由磋商小组采用综合评分法对提交最后报价的供应商的响应文件和最后报价进行综合评分。综合评分法是指响应文件满足磋商文件全部实质性要求且按评审因素的量化指标评审得分最高的供应商为成交候选供应商的评审方法。本项目具体评审因素的量化指标详见第五章“评审程序、方法及标准”。</w:t>
      </w:r>
    </w:p>
    <w:p>
      <w:pPr>
        <w:tabs>
          <w:tab w:val="left" w:pos="426"/>
        </w:tabs>
        <w:autoSpaceDE w:val="0"/>
        <w:autoSpaceDN w:val="0"/>
        <w:adjustRightInd w:val="0"/>
        <w:snapToGrid w:val="0"/>
        <w:spacing w:line="360" w:lineRule="auto"/>
        <w:ind w:firstLine="480" w:firstLineChars="200"/>
        <w:jc w:val="left"/>
        <w:rPr>
          <w:rFonts w:asciiTheme="minorEastAsia" w:hAnsiTheme="minorEastAsia" w:eastAsiaTheme="minorEastAsia" w:cstheme="minorEastAsia"/>
          <w:snapToGrid w:val="0"/>
          <w:kern w:val="0"/>
          <w:sz w:val="24"/>
          <w:szCs w:val="24"/>
          <w:lang w:val="zh-CN"/>
        </w:rPr>
      </w:pPr>
      <w:r>
        <w:rPr>
          <w:rFonts w:hint="eastAsia" w:asciiTheme="minorEastAsia" w:hAnsiTheme="minorEastAsia" w:eastAsiaTheme="minorEastAsia" w:cstheme="minorEastAsia"/>
          <w:snapToGrid w:val="0"/>
          <w:kern w:val="0"/>
          <w:sz w:val="24"/>
          <w:szCs w:val="24"/>
          <w:lang w:val="zh-CN"/>
        </w:rPr>
        <w:t>27.2磋商小组根据综合评分情况，按照评审得分由高到低的顺序及《供应商须知前附表》规定的数量推荐成交候选供应商，并编写评审报告。评审报告应当有磋商小组全体成员签字认可。</w:t>
      </w:r>
    </w:p>
    <w:p>
      <w:pPr>
        <w:numPr>
          <w:ilvl w:val="1"/>
          <w:numId w:val="2"/>
        </w:numPr>
        <w:tabs>
          <w:tab w:val="left" w:pos="540"/>
          <w:tab w:val="clear" w:pos="840"/>
        </w:tabs>
        <w:snapToGrid w:val="0"/>
        <w:spacing w:line="360" w:lineRule="auto"/>
        <w:ind w:left="540" w:hanging="540"/>
        <w:outlineLvl w:val="1"/>
        <w:rPr>
          <w:rFonts w:asciiTheme="minorEastAsia" w:hAnsiTheme="minorEastAsia" w:eastAsiaTheme="minorEastAsia" w:cstheme="minorEastAsia"/>
          <w:b/>
          <w:sz w:val="24"/>
          <w:szCs w:val="24"/>
        </w:rPr>
      </w:pPr>
      <w:bookmarkStart w:id="114" w:name="_Toc470172692"/>
      <w:bookmarkStart w:id="115" w:name="_Toc1198"/>
      <w:r>
        <w:rPr>
          <w:rFonts w:hint="eastAsia" w:asciiTheme="minorEastAsia" w:hAnsiTheme="minorEastAsia" w:eastAsiaTheme="minorEastAsia" w:cstheme="minorEastAsia"/>
          <w:b/>
          <w:sz w:val="24"/>
          <w:szCs w:val="24"/>
        </w:rPr>
        <w:t>成交与签订合同</w:t>
      </w:r>
      <w:bookmarkEnd w:id="114"/>
      <w:bookmarkEnd w:id="115"/>
    </w:p>
    <w:p>
      <w:pPr>
        <w:numPr>
          <w:ilvl w:val="0"/>
          <w:numId w:val="3"/>
        </w:numPr>
        <w:tabs>
          <w:tab w:val="left" w:pos="864"/>
          <w:tab w:val="left" w:pos="1080"/>
        </w:tabs>
        <w:snapToGrid w:val="0"/>
        <w:spacing w:line="360" w:lineRule="auto"/>
        <w:ind w:hanging="540"/>
        <w:outlineLvl w:val="1"/>
        <w:rPr>
          <w:rFonts w:asciiTheme="minorEastAsia" w:hAnsiTheme="minorEastAsia" w:eastAsiaTheme="minorEastAsia" w:cstheme="minorEastAsia"/>
          <w:b/>
          <w:sz w:val="24"/>
          <w:szCs w:val="24"/>
        </w:rPr>
      </w:pPr>
      <w:bookmarkStart w:id="116" w:name="_Toc17999"/>
      <w:r>
        <w:rPr>
          <w:rFonts w:hint="eastAsia" w:asciiTheme="minorEastAsia" w:hAnsiTheme="minorEastAsia" w:eastAsiaTheme="minorEastAsia" w:cstheme="minorEastAsia"/>
          <w:b/>
          <w:sz w:val="24"/>
          <w:szCs w:val="24"/>
        </w:rPr>
        <w:t>确定成交供应商</w:t>
      </w:r>
      <w:bookmarkEnd w:id="116"/>
    </w:p>
    <w:p>
      <w:pPr>
        <w:tabs>
          <w:tab w:val="left" w:pos="426"/>
        </w:tabs>
        <w:autoSpaceDE w:val="0"/>
        <w:autoSpaceDN w:val="0"/>
        <w:adjustRightInd w:val="0"/>
        <w:snapToGrid w:val="0"/>
        <w:spacing w:line="360" w:lineRule="auto"/>
        <w:ind w:firstLine="480" w:firstLineChars="200"/>
        <w:jc w:val="left"/>
        <w:rPr>
          <w:rFonts w:asciiTheme="minorEastAsia" w:hAnsiTheme="minorEastAsia" w:eastAsiaTheme="minorEastAsia" w:cstheme="minorEastAsia"/>
          <w:snapToGrid w:val="0"/>
          <w:kern w:val="0"/>
          <w:sz w:val="24"/>
          <w:szCs w:val="24"/>
          <w:lang w:val="zh-CN"/>
        </w:rPr>
      </w:pPr>
      <w:r>
        <w:rPr>
          <w:rFonts w:hint="eastAsia" w:asciiTheme="minorEastAsia" w:hAnsiTheme="minorEastAsia" w:eastAsiaTheme="minorEastAsia" w:cstheme="minorEastAsia"/>
          <w:snapToGrid w:val="0"/>
          <w:kern w:val="0"/>
          <w:sz w:val="24"/>
          <w:szCs w:val="24"/>
          <w:lang w:val="zh-CN"/>
        </w:rPr>
        <w:t>28.1采购代理机构应当在评审结束后2个工作日内将评审报告送采购人确认。</w:t>
      </w:r>
    </w:p>
    <w:p>
      <w:pPr>
        <w:tabs>
          <w:tab w:val="left" w:pos="426"/>
        </w:tabs>
        <w:autoSpaceDE w:val="0"/>
        <w:autoSpaceDN w:val="0"/>
        <w:adjustRightInd w:val="0"/>
        <w:snapToGrid w:val="0"/>
        <w:spacing w:line="360" w:lineRule="auto"/>
        <w:ind w:firstLine="480" w:firstLineChars="200"/>
        <w:jc w:val="left"/>
        <w:rPr>
          <w:rFonts w:asciiTheme="minorEastAsia" w:hAnsiTheme="minorEastAsia" w:eastAsiaTheme="minorEastAsia" w:cstheme="minorEastAsia"/>
          <w:snapToGrid w:val="0"/>
          <w:kern w:val="0"/>
          <w:sz w:val="24"/>
          <w:szCs w:val="24"/>
          <w:lang w:val="zh-CN"/>
        </w:rPr>
      </w:pPr>
      <w:r>
        <w:rPr>
          <w:rFonts w:hint="eastAsia" w:asciiTheme="minorEastAsia" w:hAnsiTheme="minorEastAsia" w:eastAsiaTheme="minorEastAsia" w:cstheme="minorEastAsia"/>
          <w:snapToGrid w:val="0"/>
          <w:kern w:val="0"/>
          <w:sz w:val="24"/>
          <w:szCs w:val="24"/>
          <w:lang w:val="zh-CN"/>
        </w:rPr>
        <w:t>28.2采购人应当在收到评审报告后5个工作日内，从评审报告提出的成交候选供应商中，按照推荐排序确定成交供应商，也可以书面授权磋商小组直接确定成交供应商。采购人逾期未确定成交供应商且不提出异议的，视为确定评审报告提出的排序第一的供应商为成交供应商。</w:t>
      </w:r>
    </w:p>
    <w:p>
      <w:pPr>
        <w:tabs>
          <w:tab w:val="left" w:pos="426"/>
        </w:tabs>
        <w:autoSpaceDE w:val="0"/>
        <w:autoSpaceDN w:val="0"/>
        <w:adjustRightInd w:val="0"/>
        <w:snapToGrid w:val="0"/>
        <w:spacing w:line="360" w:lineRule="auto"/>
        <w:ind w:firstLine="480" w:firstLineChars="200"/>
        <w:jc w:val="left"/>
        <w:rPr>
          <w:rFonts w:asciiTheme="minorEastAsia" w:hAnsiTheme="minorEastAsia" w:eastAsiaTheme="minorEastAsia" w:cstheme="minorEastAsia"/>
          <w:snapToGrid w:val="0"/>
          <w:kern w:val="0"/>
          <w:sz w:val="24"/>
          <w:szCs w:val="24"/>
          <w:lang w:val="zh-CN"/>
        </w:rPr>
      </w:pPr>
      <w:r>
        <w:rPr>
          <w:rFonts w:hint="eastAsia" w:asciiTheme="minorEastAsia" w:hAnsiTheme="minorEastAsia" w:eastAsiaTheme="minorEastAsia" w:cstheme="minorEastAsia"/>
          <w:snapToGrid w:val="0"/>
          <w:kern w:val="0"/>
          <w:sz w:val="24"/>
          <w:szCs w:val="24"/>
          <w:lang w:val="zh-CN"/>
        </w:rPr>
        <w:t>28.3采购人或者采购代理机构应当在成交供应商确定后2个工作日内，在省级以上财政部门指定的政府采购信息发布媒体上公告成交结果，同时向成交供应商发出成交通知书，并将磋商文件随成交结果同时公告。</w:t>
      </w:r>
    </w:p>
    <w:p>
      <w:pPr>
        <w:tabs>
          <w:tab w:val="left" w:pos="426"/>
        </w:tabs>
        <w:autoSpaceDE w:val="0"/>
        <w:autoSpaceDN w:val="0"/>
        <w:adjustRightInd w:val="0"/>
        <w:snapToGrid w:val="0"/>
        <w:spacing w:line="360" w:lineRule="auto"/>
        <w:ind w:firstLine="480" w:firstLineChars="200"/>
        <w:jc w:val="left"/>
        <w:rPr>
          <w:rFonts w:asciiTheme="minorEastAsia" w:hAnsiTheme="minorEastAsia" w:eastAsiaTheme="minorEastAsia" w:cstheme="minorEastAsia"/>
          <w:snapToGrid w:val="0"/>
          <w:kern w:val="0"/>
          <w:sz w:val="24"/>
          <w:szCs w:val="24"/>
          <w:lang w:val="zh-CN"/>
        </w:rPr>
      </w:pPr>
      <w:r>
        <w:rPr>
          <w:rFonts w:hint="eastAsia" w:asciiTheme="minorEastAsia" w:hAnsiTheme="minorEastAsia" w:eastAsiaTheme="minorEastAsia" w:cstheme="minorEastAsia"/>
          <w:snapToGrid w:val="0"/>
          <w:kern w:val="0"/>
          <w:sz w:val="24"/>
          <w:szCs w:val="24"/>
          <w:lang w:val="zh-CN"/>
        </w:rPr>
        <w:t>28.4成交通知书的领取时间详见《供应商须知前附表》。</w:t>
      </w:r>
    </w:p>
    <w:p>
      <w:pPr>
        <w:numPr>
          <w:ilvl w:val="0"/>
          <w:numId w:val="3"/>
        </w:numPr>
        <w:tabs>
          <w:tab w:val="left" w:pos="864"/>
          <w:tab w:val="left" w:pos="1080"/>
        </w:tabs>
        <w:snapToGrid w:val="0"/>
        <w:spacing w:line="360" w:lineRule="auto"/>
        <w:ind w:hanging="540"/>
        <w:outlineLvl w:val="1"/>
        <w:rPr>
          <w:rFonts w:asciiTheme="minorEastAsia" w:hAnsiTheme="minorEastAsia" w:eastAsiaTheme="minorEastAsia" w:cstheme="minorEastAsia"/>
          <w:b/>
          <w:sz w:val="24"/>
          <w:szCs w:val="24"/>
        </w:rPr>
      </w:pPr>
      <w:bookmarkStart w:id="117" w:name="_Toc15969"/>
      <w:r>
        <w:rPr>
          <w:rFonts w:hint="eastAsia" w:asciiTheme="minorEastAsia" w:hAnsiTheme="minorEastAsia" w:eastAsiaTheme="minorEastAsia" w:cstheme="minorEastAsia"/>
          <w:b/>
          <w:sz w:val="24"/>
          <w:szCs w:val="24"/>
        </w:rPr>
        <w:t>签订合同</w:t>
      </w:r>
      <w:bookmarkEnd w:id="117"/>
    </w:p>
    <w:p>
      <w:pPr>
        <w:tabs>
          <w:tab w:val="left" w:pos="426"/>
        </w:tabs>
        <w:autoSpaceDE w:val="0"/>
        <w:autoSpaceDN w:val="0"/>
        <w:adjustRightInd w:val="0"/>
        <w:snapToGrid w:val="0"/>
        <w:spacing w:line="360" w:lineRule="auto"/>
        <w:ind w:firstLine="480" w:firstLineChars="200"/>
        <w:jc w:val="left"/>
        <w:rPr>
          <w:rFonts w:asciiTheme="minorEastAsia" w:hAnsiTheme="minorEastAsia" w:eastAsiaTheme="minorEastAsia" w:cstheme="minorEastAsia"/>
          <w:snapToGrid w:val="0"/>
          <w:kern w:val="0"/>
          <w:sz w:val="24"/>
          <w:szCs w:val="24"/>
          <w:lang w:val="zh-CN"/>
        </w:rPr>
      </w:pPr>
      <w:r>
        <w:rPr>
          <w:rFonts w:hint="eastAsia" w:asciiTheme="minorEastAsia" w:hAnsiTheme="minorEastAsia" w:eastAsiaTheme="minorEastAsia" w:cstheme="minorEastAsia"/>
          <w:snapToGrid w:val="0"/>
          <w:kern w:val="0"/>
          <w:sz w:val="24"/>
          <w:szCs w:val="24"/>
          <w:lang w:val="zh-CN"/>
        </w:rPr>
        <w:t>29.1磋商文件对履约保证金有规定的，成交供应商应按规定在签订合同前交纳履约保证金。有关履约保证金的规定详见《供应商须知前附表》。</w:t>
      </w:r>
    </w:p>
    <w:p>
      <w:pPr>
        <w:tabs>
          <w:tab w:val="left" w:pos="426"/>
        </w:tabs>
        <w:autoSpaceDE w:val="0"/>
        <w:autoSpaceDN w:val="0"/>
        <w:adjustRightInd w:val="0"/>
        <w:snapToGrid w:val="0"/>
        <w:spacing w:line="360" w:lineRule="auto"/>
        <w:ind w:firstLine="480" w:firstLineChars="200"/>
        <w:jc w:val="left"/>
        <w:rPr>
          <w:rFonts w:asciiTheme="minorEastAsia" w:hAnsiTheme="minorEastAsia" w:eastAsiaTheme="minorEastAsia" w:cstheme="minorEastAsia"/>
          <w:sz w:val="24"/>
          <w:szCs w:val="24"/>
        </w:rPr>
      </w:pPr>
      <w:r>
        <w:rPr>
          <w:rFonts w:hint="eastAsia" w:asciiTheme="minorEastAsia" w:hAnsiTheme="minorEastAsia" w:eastAsiaTheme="minorEastAsia" w:cstheme="minorEastAsia"/>
          <w:snapToGrid w:val="0"/>
          <w:sz w:val="24"/>
          <w:szCs w:val="24"/>
          <w:lang w:val="zh-CN"/>
        </w:rPr>
        <w:t>29.2采购人与成交供应商应当在成交通知书发出之日起30日内，按照磋商文件确定的合同文本以及采购标的、规格型号、采购金额、采购数量、技术和服务要求等事项签订政府采购合同。</w:t>
      </w:r>
    </w:p>
    <w:p>
      <w:pPr>
        <w:autoSpaceDE w:val="0"/>
        <w:autoSpaceDN w:val="0"/>
        <w:adjustRightInd w:val="0"/>
        <w:snapToGrid w:val="0"/>
        <w:spacing w:line="360" w:lineRule="auto"/>
        <w:ind w:firstLine="480" w:firstLineChars="200"/>
        <w:jc w:val="left"/>
        <w:rPr>
          <w:rFonts w:asciiTheme="minorEastAsia" w:hAnsiTheme="minorEastAsia" w:eastAsiaTheme="minorEastAsia" w:cstheme="minorEastAsia"/>
          <w:sz w:val="24"/>
          <w:szCs w:val="24"/>
        </w:rPr>
      </w:pPr>
      <w:r>
        <w:rPr>
          <w:rFonts w:hint="eastAsia" w:asciiTheme="minorEastAsia" w:hAnsiTheme="minorEastAsia" w:eastAsiaTheme="minorEastAsia" w:cstheme="minorEastAsia"/>
          <w:sz w:val="24"/>
          <w:szCs w:val="24"/>
        </w:rPr>
        <w:t>采购人应当自政府采购合同签订之日起2个工作日内，将政府采购合同在省级以上人民政府指定的媒体上公告，但政府采购合同中涉及国家秘密、商业秘密的内容除外。</w:t>
      </w:r>
    </w:p>
    <w:p>
      <w:pPr>
        <w:autoSpaceDE w:val="0"/>
        <w:autoSpaceDN w:val="0"/>
        <w:adjustRightInd w:val="0"/>
        <w:snapToGrid w:val="0"/>
        <w:spacing w:line="360" w:lineRule="auto"/>
        <w:ind w:firstLine="480" w:firstLineChars="200"/>
        <w:jc w:val="left"/>
        <w:rPr>
          <w:rFonts w:asciiTheme="minorEastAsia" w:hAnsiTheme="minorEastAsia" w:eastAsiaTheme="minorEastAsia" w:cstheme="minorEastAsia"/>
          <w:sz w:val="24"/>
          <w:szCs w:val="24"/>
        </w:rPr>
      </w:pPr>
      <w:r>
        <w:rPr>
          <w:rFonts w:hint="eastAsia" w:asciiTheme="minorEastAsia" w:hAnsiTheme="minorEastAsia" w:eastAsiaTheme="minorEastAsia" w:cstheme="minorEastAsia"/>
          <w:sz w:val="24"/>
          <w:szCs w:val="24"/>
        </w:rPr>
        <w:t>29.3</w:t>
      </w:r>
      <w:r>
        <w:rPr>
          <w:rFonts w:hint="eastAsia" w:asciiTheme="minorEastAsia" w:hAnsiTheme="minorEastAsia" w:eastAsiaTheme="minorEastAsia" w:cstheme="minorEastAsia"/>
          <w:sz w:val="24"/>
          <w:szCs w:val="24"/>
          <w:lang w:val="zh-CN"/>
        </w:rPr>
        <w:t>成交供应商拒绝签订政府采购合同的，采购人可以《政府采购竞争性磋商采购方式管理暂行办法》（财库[2014]214号）第二十八条第二款规定的原则确定其他供应商作为成交供应商并签订政府采购合同，也可以重新开展采购活动。拒绝签订政府采购合同的成交供应商不得参加对该项目重新开展的采购活动。</w:t>
      </w:r>
    </w:p>
    <w:p>
      <w:pPr>
        <w:tabs>
          <w:tab w:val="left" w:pos="540"/>
        </w:tabs>
        <w:autoSpaceDE w:val="0"/>
        <w:autoSpaceDN w:val="0"/>
        <w:adjustRightInd w:val="0"/>
        <w:snapToGrid w:val="0"/>
        <w:spacing w:line="360" w:lineRule="auto"/>
        <w:ind w:firstLine="480" w:firstLineChars="200"/>
        <w:jc w:val="left"/>
        <w:rPr>
          <w:rFonts w:asciiTheme="minorEastAsia" w:hAnsiTheme="minorEastAsia" w:eastAsiaTheme="minorEastAsia" w:cstheme="minorEastAsia"/>
          <w:snapToGrid w:val="0"/>
          <w:kern w:val="0"/>
          <w:sz w:val="24"/>
          <w:szCs w:val="24"/>
          <w:lang w:val="zh-CN"/>
        </w:rPr>
      </w:pPr>
      <w:r>
        <w:rPr>
          <w:rFonts w:hint="eastAsia" w:asciiTheme="minorEastAsia" w:hAnsiTheme="minorEastAsia" w:eastAsiaTheme="minorEastAsia" w:cstheme="minorEastAsia"/>
          <w:snapToGrid w:val="0"/>
          <w:sz w:val="24"/>
          <w:szCs w:val="24"/>
          <w:lang w:val="zh-CN"/>
        </w:rPr>
        <w:t>29.4除不可抗力等因素外，成交通知书发出后，采购人改变成交结果，或者成交供应商拒绝签订政府采购合同的，应当承担相应的法律责任。</w:t>
      </w:r>
    </w:p>
    <w:p>
      <w:pPr>
        <w:tabs>
          <w:tab w:val="left" w:pos="540"/>
        </w:tabs>
        <w:snapToGrid w:val="0"/>
        <w:spacing w:line="360" w:lineRule="auto"/>
        <w:outlineLvl w:val="1"/>
        <w:rPr>
          <w:rFonts w:asciiTheme="minorEastAsia" w:hAnsiTheme="minorEastAsia" w:eastAsiaTheme="minorEastAsia" w:cstheme="minorEastAsia"/>
          <w:b/>
          <w:snapToGrid w:val="0"/>
          <w:kern w:val="0"/>
          <w:sz w:val="24"/>
          <w:szCs w:val="24"/>
          <w:lang w:val="zh-CN"/>
        </w:rPr>
      </w:pPr>
      <w:bookmarkStart w:id="118" w:name="_Toc3127"/>
      <w:bookmarkStart w:id="119" w:name="_Toc470172693"/>
      <w:r>
        <w:rPr>
          <w:rFonts w:hint="eastAsia" w:asciiTheme="minorEastAsia" w:hAnsiTheme="minorEastAsia" w:eastAsiaTheme="minorEastAsia" w:cstheme="minorEastAsia"/>
          <w:b/>
          <w:snapToGrid w:val="0"/>
          <w:kern w:val="0"/>
          <w:sz w:val="24"/>
          <w:szCs w:val="24"/>
          <w:lang w:val="zh-CN"/>
        </w:rPr>
        <w:t>七、质疑和投诉</w:t>
      </w:r>
      <w:bookmarkEnd w:id="118"/>
    </w:p>
    <w:p>
      <w:pPr>
        <w:numPr>
          <w:ilvl w:val="0"/>
          <w:numId w:val="3"/>
        </w:numPr>
        <w:tabs>
          <w:tab w:val="left" w:pos="864"/>
          <w:tab w:val="left" w:pos="1080"/>
        </w:tabs>
        <w:snapToGrid w:val="0"/>
        <w:spacing w:line="360" w:lineRule="auto"/>
        <w:ind w:hanging="540"/>
        <w:outlineLvl w:val="1"/>
        <w:rPr>
          <w:rFonts w:asciiTheme="minorEastAsia" w:hAnsiTheme="minorEastAsia" w:eastAsiaTheme="minorEastAsia" w:cstheme="minorEastAsia"/>
          <w:b/>
          <w:sz w:val="24"/>
          <w:szCs w:val="24"/>
        </w:rPr>
      </w:pPr>
      <w:bookmarkStart w:id="120" w:name="_Toc31167"/>
      <w:r>
        <w:rPr>
          <w:rFonts w:hint="eastAsia" w:asciiTheme="minorEastAsia" w:hAnsiTheme="minorEastAsia" w:eastAsiaTheme="minorEastAsia" w:cstheme="minorEastAsia"/>
          <w:b/>
          <w:sz w:val="24"/>
          <w:szCs w:val="24"/>
        </w:rPr>
        <w:t>质疑</w:t>
      </w:r>
      <w:bookmarkEnd w:id="120"/>
    </w:p>
    <w:p>
      <w:pPr>
        <w:tabs>
          <w:tab w:val="left" w:pos="426"/>
        </w:tabs>
        <w:autoSpaceDE w:val="0"/>
        <w:autoSpaceDN w:val="0"/>
        <w:adjustRightInd w:val="0"/>
        <w:snapToGrid w:val="0"/>
        <w:spacing w:line="360" w:lineRule="auto"/>
        <w:ind w:firstLine="480" w:firstLineChars="200"/>
        <w:jc w:val="left"/>
        <w:rPr>
          <w:rFonts w:asciiTheme="minorEastAsia" w:hAnsiTheme="minorEastAsia" w:eastAsiaTheme="minorEastAsia" w:cstheme="minorEastAsia"/>
          <w:snapToGrid w:val="0"/>
          <w:kern w:val="0"/>
          <w:sz w:val="24"/>
          <w:szCs w:val="24"/>
          <w:lang w:val="zh-CN"/>
        </w:rPr>
      </w:pPr>
      <w:r>
        <w:rPr>
          <w:rFonts w:hint="eastAsia" w:asciiTheme="minorEastAsia" w:hAnsiTheme="minorEastAsia" w:eastAsiaTheme="minorEastAsia" w:cstheme="minorEastAsia"/>
          <w:snapToGrid w:val="0"/>
          <w:kern w:val="0"/>
          <w:sz w:val="24"/>
          <w:szCs w:val="24"/>
          <w:lang w:val="zh-CN"/>
        </w:rPr>
        <w:t>30.1供应商认为磋商文件、磋商过程和成交结果使自己的权益受到损害的，可以在知道或者应知其权益受到损害之日起7个工作日内，以书面形式向采购人或采购代理机构提出质疑。</w:t>
      </w:r>
    </w:p>
    <w:p>
      <w:pPr>
        <w:tabs>
          <w:tab w:val="left" w:pos="426"/>
        </w:tabs>
        <w:autoSpaceDE w:val="0"/>
        <w:autoSpaceDN w:val="0"/>
        <w:adjustRightInd w:val="0"/>
        <w:snapToGrid w:val="0"/>
        <w:spacing w:line="360" w:lineRule="auto"/>
        <w:ind w:firstLine="480" w:firstLineChars="200"/>
        <w:jc w:val="left"/>
        <w:rPr>
          <w:rFonts w:asciiTheme="minorEastAsia" w:hAnsiTheme="minorEastAsia" w:eastAsiaTheme="minorEastAsia" w:cstheme="minorEastAsia"/>
          <w:snapToGrid w:val="0"/>
          <w:kern w:val="0"/>
          <w:sz w:val="24"/>
          <w:szCs w:val="24"/>
          <w:lang w:val="zh-CN"/>
        </w:rPr>
      </w:pPr>
      <w:r>
        <w:rPr>
          <w:rFonts w:hint="eastAsia" w:asciiTheme="minorEastAsia" w:hAnsiTheme="minorEastAsia" w:eastAsiaTheme="minorEastAsia" w:cstheme="minorEastAsia"/>
          <w:snapToGrid w:val="0"/>
          <w:kern w:val="0"/>
          <w:sz w:val="24"/>
          <w:szCs w:val="24"/>
          <w:lang w:val="zh-CN"/>
        </w:rPr>
        <w:t>30.2质疑书应当包括下列主要内容：</w:t>
      </w:r>
    </w:p>
    <w:p>
      <w:pPr>
        <w:tabs>
          <w:tab w:val="left" w:pos="426"/>
        </w:tabs>
        <w:autoSpaceDE w:val="0"/>
        <w:autoSpaceDN w:val="0"/>
        <w:adjustRightInd w:val="0"/>
        <w:snapToGrid w:val="0"/>
        <w:spacing w:line="360" w:lineRule="auto"/>
        <w:ind w:firstLine="480" w:firstLineChars="200"/>
        <w:jc w:val="left"/>
        <w:rPr>
          <w:rFonts w:asciiTheme="minorEastAsia" w:hAnsiTheme="minorEastAsia" w:eastAsiaTheme="minorEastAsia" w:cstheme="minorEastAsia"/>
          <w:snapToGrid w:val="0"/>
          <w:kern w:val="0"/>
          <w:sz w:val="24"/>
          <w:szCs w:val="24"/>
          <w:lang w:val="zh-CN"/>
        </w:rPr>
      </w:pPr>
      <w:r>
        <w:rPr>
          <w:rFonts w:hint="eastAsia" w:asciiTheme="minorEastAsia" w:hAnsiTheme="minorEastAsia" w:eastAsiaTheme="minorEastAsia" w:cstheme="minorEastAsia"/>
          <w:snapToGrid w:val="0"/>
          <w:kern w:val="0"/>
          <w:sz w:val="24"/>
          <w:szCs w:val="24"/>
          <w:lang w:val="zh-CN"/>
        </w:rPr>
        <w:t>（1）质疑人的名称、地址、联系人及联系电话等；</w:t>
      </w:r>
    </w:p>
    <w:p>
      <w:pPr>
        <w:tabs>
          <w:tab w:val="left" w:pos="426"/>
        </w:tabs>
        <w:autoSpaceDE w:val="0"/>
        <w:autoSpaceDN w:val="0"/>
        <w:adjustRightInd w:val="0"/>
        <w:snapToGrid w:val="0"/>
        <w:spacing w:line="360" w:lineRule="auto"/>
        <w:ind w:firstLine="480" w:firstLineChars="200"/>
        <w:jc w:val="left"/>
        <w:rPr>
          <w:rFonts w:asciiTheme="minorEastAsia" w:hAnsiTheme="minorEastAsia" w:eastAsiaTheme="minorEastAsia" w:cstheme="minorEastAsia"/>
          <w:snapToGrid w:val="0"/>
          <w:kern w:val="0"/>
          <w:sz w:val="24"/>
          <w:szCs w:val="24"/>
          <w:lang w:val="zh-CN"/>
        </w:rPr>
      </w:pPr>
      <w:r>
        <w:rPr>
          <w:rFonts w:hint="eastAsia" w:asciiTheme="minorEastAsia" w:hAnsiTheme="minorEastAsia" w:eastAsiaTheme="minorEastAsia" w:cstheme="minorEastAsia"/>
          <w:snapToGrid w:val="0"/>
          <w:kern w:val="0"/>
          <w:sz w:val="24"/>
          <w:szCs w:val="24"/>
          <w:lang w:val="zh-CN"/>
        </w:rPr>
        <w:t>（2）被质疑人的名称、地址、联系人及联系电话等；</w:t>
      </w:r>
    </w:p>
    <w:p>
      <w:pPr>
        <w:tabs>
          <w:tab w:val="left" w:pos="426"/>
        </w:tabs>
        <w:autoSpaceDE w:val="0"/>
        <w:autoSpaceDN w:val="0"/>
        <w:adjustRightInd w:val="0"/>
        <w:snapToGrid w:val="0"/>
        <w:spacing w:line="360" w:lineRule="auto"/>
        <w:ind w:firstLine="480" w:firstLineChars="200"/>
        <w:jc w:val="left"/>
        <w:rPr>
          <w:rFonts w:asciiTheme="minorEastAsia" w:hAnsiTheme="minorEastAsia" w:eastAsiaTheme="minorEastAsia" w:cstheme="minorEastAsia"/>
          <w:snapToGrid w:val="0"/>
          <w:kern w:val="0"/>
          <w:sz w:val="24"/>
          <w:szCs w:val="24"/>
          <w:lang w:val="zh-CN"/>
        </w:rPr>
      </w:pPr>
      <w:r>
        <w:rPr>
          <w:rFonts w:hint="eastAsia" w:asciiTheme="minorEastAsia" w:hAnsiTheme="minorEastAsia" w:eastAsiaTheme="minorEastAsia" w:cstheme="minorEastAsia"/>
          <w:snapToGrid w:val="0"/>
          <w:kern w:val="0"/>
          <w:sz w:val="24"/>
          <w:szCs w:val="24"/>
          <w:lang w:val="zh-CN"/>
        </w:rPr>
        <w:t>（3）质疑项目名称及编号、质疑事项和明确的请求；</w:t>
      </w:r>
    </w:p>
    <w:p>
      <w:pPr>
        <w:tabs>
          <w:tab w:val="left" w:pos="426"/>
        </w:tabs>
        <w:autoSpaceDE w:val="0"/>
        <w:autoSpaceDN w:val="0"/>
        <w:adjustRightInd w:val="0"/>
        <w:snapToGrid w:val="0"/>
        <w:spacing w:line="360" w:lineRule="auto"/>
        <w:ind w:firstLine="480" w:firstLineChars="200"/>
        <w:jc w:val="left"/>
        <w:rPr>
          <w:rFonts w:asciiTheme="minorEastAsia" w:hAnsiTheme="minorEastAsia" w:eastAsiaTheme="minorEastAsia" w:cstheme="minorEastAsia"/>
          <w:snapToGrid w:val="0"/>
          <w:kern w:val="0"/>
          <w:sz w:val="24"/>
          <w:szCs w:val="24"/>
          <w:lang w:val="zh-CN"/>
        </w:rPr>
      </w:pPr>
      <w:r>
        <w:rPr>
          <w:rFonts w:hint="eastAsia" w:asciiTheme="minorEastAsia" w:hAnsiTheme="minorEastAsia" w:eastAsiaTheme="minorEastAsia" w:cstheme="minorEastAsia"/>
          <w:snapToGrid w:val="0"/>
          <w:kern w:val="0"/>
          <w:sz w:val="24"/>
          <w:szCs w:val="24"/>
          <w:lang w:val="zh-CN"/>
        </w:rPr>
        <w:t>（4）质疑事项的事实根据、法律依据及其他必要的证明材料；质疑人提供的证明材料属于其他供应商投标（响应）文件未公开内容的，应当提供书面材料证明其合法来源；</w:t>
      </w:r>
    </w:p>
    <w:p>
      <w:pPr>
        <w:tabs>
          <w:tab w:val="left" w:pos="426"/>
        </w:tabs>
        <w:autoSpaceDE w:val="0"/>
        <w:autoSpaceDN w:val="0"/>
        <w:adjustRightInd w:val="0"/>
        <w:snapToGrid w:val="0"/>
        <w:spacing w:line="360" w:lineRule="auto"/>
        <w:ind w:firstLine="480" w:firstLineChars="200"/>
        <w:jc w:val="left"/>
        <w:rPr>
          <w:rFonts w:asciiTheme="minorEastAsia" w:hAnsiTheme="minorEastAsia" w:eastAsiaTheme="minorEastAsia" w:cstheme="minorEastAsia"/>
          <w:snapToGrid w:val="0"/>
          <w:kern w:val="0"/>
          <w:sz w:val="24"/>
          <w:szCs w:val="24"/>
          <w:lang w:val="zh-CN"/>
        </w:rPr>
      </w:pPr>
      <w:r>
        <w:rPr>
          <w:rFonts w:hint="eastAsia" w:asciiTheme="minorEastAsia" w:hAnsiTheme="minorEastAsia" w:eastAsiaTheme="minorEastAsia" w:cstheme="minorEastAsia"/>
          <w:snapToGrid w:val="0"/>
          <w:kern w:val="0"/>
          <w:sz w:val="24"/>
          <w:szCs w:val="24"/>
          <w:lang w:val="zh-CN"/>
        </w:rPr>
        <w:t>（5）提出质疑的日期；</w:t>
      </w:r>
    </w:p>
    <w:p>
      <w:pPr>
        <w:tabs>
          <w:tab w:val="left" w:pos="426"/>
        </w:tabs>
        <w:autoSpaceDE w:val="0"/>
        <w:autoSpaceDN w:val="0"/>
        <w:adjustRightInd w:val="0"/>
        <w:snapToGrid w:val="0"/>
        <w:spacing w:line="360" w:lineRule="auto"/>
        <w:ind w:firstLine="480" w:firstLineChars="200"/>
        <w:jc w:val="left"/>
        <w:rPr>
          <w:rFonts w:asciiTheme="minorEastAsia" w:hAnsiTheme="minorEastAsia" w:eastAsiaTheme="minorEastAsia" w:cstheme="minorEastAsia"/>
          <w:snapToGrid w:val="0"/>
          <w:kern w:val="0"/>
          <w:sz w:val="24"/>
          <w:szCs w:val="24"/>
          <w:lang w:val="zh-CN"/>
        </w:rPr>
      </w:pPr>
      <w:r>
        <w:rPr>
          <w:rFonts w:hint="eastAsia" w:asciiTheme="minorEastAsia" w:hAnsiTheme="minorEastAsia" w:eastAsiaTheme="minorEastAsia" w:cstheme="minorEastAsia"/>
          <w:snapToGrid w:val="0"/>
          <w:kern w:val="0"/>
          <w:sz w:val="24"/>
          <w:szCs w:val="24"/>
          <w:lang w:val="zh-CN"/>
        </w:rPr>
        <w:t>（6）质疑人的署名及签章（质疑人为自然人的，应当由本人签字；质疑人为法人或者其他组织的，应当由法定代表人或者主要负责人签字盖章并加盖公章）；</w:t>
      </w:r>
    </w:p>
    <w:p>
      <w:pPr>
        <w:tabs>
          <w:tab w:val="left" w:pos="426"/>
        </w:tabs>
        <w:autoSpaceDE w:val="0"/>
        <w:autoSpaceDN w:val="0"/>
        <w:adjustRightInd w:val="0"/>
        <w:snapToGrid w:val="0"/>
        <w:spacing w:line="360" w:lineRule="auto"/>
        <w:ind w:firstLine="480" w:firstLineChars="200"/>
        <w:jc w:val="left"/>
        <w:rPr>
          <w:rFonts w:asciiTheme="minorEastAsia" w:hAnsiTheme="minorEastAsia" w:eastAsiaTheme="minorEastAsia" w:cstheme="minorEastAsia"/>
          <w:snapToGrid w:val="0"/>
          <w:kern w:val="0"/>
          <w:sz w:val="24"/>
          <w:szCs w:val="24"/>
          <w:lang w:val="zh-CN"/>
        </w:rPr>
      </w:pPr>
      <w:r>
        <w:rPr>
          <w:rFonts w:hint="eastAsia" w:asciiTheme="minorEastAsia" w:hAnsiTheme="minorEastAsia" w:eastAsiaTheme="minorEastAsia" w:cstheme="minorEastAsia"/>
          <w:snapToGrid w:val="0"/>
          <w:kern w:val="0"/>
          <w:sz w:val="24"/>
          <w:szCs w:val="24"/>
          <w:lang w:val="zh-CN"/>
        </w:rPr>
        <w:t>（7）法人授权委托书（质疑人或法人委托代理人办理质疑事务的，应当提供授权委托书，授权委托书应当载明委托代理的具体权限和事项）。</w:t>
      </w:r>
    </w:p>
    <w:p>
      <w:pPr>
        <w:tabs>
          <w:tab w:val="left" w:pos="426"/>
        </w:tabs>
        <w:autoSpaceDE w:val="0"/>
        <w:autoSpaceDN w:val="0"/>
        <w:adjustRightInd w:val="0"/>
        <w:snapToGrid w:val="0"/>
        <w:spacing w:line="360" w:lineRule="auto"/>
        <w:ind w:firstLine="480" w:firstLineChars="200"/>
        <w:jc w:val="left"/>
        <w:rPr>
          <w:rFonts w:asciiTheme="minorEastAsia" w:hAnsiTheme="minorEastAsia" w:eastAsiaTheme="minorEastAsia" w:cstheme="minorEastAsia"/>
          <w:snapToGrid w:val="0"/>
          <w:kern w:val="0"/>
          <w:sz w:val="24"/>
          <w:szCs w:val="24"/>
          <w:lang w:val="zh-CN"/>
        </w:rPr>
      </w:pPr>
      <w:r>
        <w:rPr>
          <w:rFonts w:hint="eastAsia" w:asciiTheme="minorEastAsia" w:hAnsiTheme="minorEastAsia" w:eastAsiaTheme="minorEastAsia" w:cstheme="minorEastAsia"/>
          <w:snapToGrid w:val="0"/>
          <w:kern w:val="0"/>
          <w:sz w:val="24"/>
          <w:szCs w:val="24"/>
          <w:lang w:val="zh-CN"/>
        </w:rPr>
        <w:t>质疑书不符合上述要求的，采购人或代理机构应书面告知具体事项，质疑人应当按要求进行修改或补充，并在质疑有效期限内提交。</w:t>
      </w:r>
    </w:p>
    <w:p>
      <w:pPr>
        <w:numPr>
          <w:ilvl w:val="0"/>
          <w:numId w:val="3"/>
        </w:numPr>
        <w:tabs>
          <w:tab w:val="left" w:pos="864"/>
          <w:tab w:val="left" w:pos="1080"/>
        </w:tabs>
        <w:snapToGrid w:val="0"/>
        <w:spacing w:line="360" w:lineRule="auto"/>
        <w:ind w:hanging="540"/>
        <w:outlineLvl w:val="1"/>
        <w:rPr>
          <w:rFonts w:asciiTheme="minorEastAsia" w:hAnsiTheme="minorEastAsia" w:eastAsiaTheme="minorEastAsia" w:cstheme="minorEastAsia"/>
          <w:b/>
          <w:sz w:val="24"/>
          <w:szCs w:val="24"/>
        </w:rPr>
      </w:pPr>
      <w:bookmarkStart w:id="121" w:name="_Toc121"/>
      <w:r>
        <w:rPr>
          <w:rFonts w:hint="eastAsia" w:asciiTheme="minorEastAsia" w:hAnsiTheme="minorEastAsia" w:eastAsiaTheme="minorEastAsia" w:cstheme="minorEastAsia"/>
          <w:b/>
          <w:sz w:val="24"/>
          <w:szCs w:val="24"/>
        </w:rPr>
        <w:t>质疑回复</w:t>
      </w:r>
      <w:bookmarkEnd w:id="121"/>
    </w:p>
    <w:p>
      <w:pPr>
        <w:tabs>
          <w:tab w:val="left" w:pos="426"/>
        </w:tabs>
        <w:autoSpaceDE w:val="0"/>
        <w:autoSpaceDN w:val="0"/>
        <w:adjustRightInd w:val="0"/>
        <w:snapToGrid w:val="0"/>
        <w:spacing w:line="360" w:lineRule="auto"/>
        <w:ind w:firstLine="480" w:firstLineChars="200"/>
        <w:jc w:val="left"/>
        <w:rPr>
          <w:rFonts w:asciiTheme="minorEastAsia" w:hAnsiTheme="minorEastAsia" w:eastAsiaTheme="minorEastAsia" w:cstheme="minorEastAsia"/>
          <w:snapToGrid w:val="0"/>
          <w:kern w:val="0"/>
          <w:sz w:val="24"/>
          <w:szCs w:val="24"/>
          <w:lang w:val="zh-CN"/>
        </w:rPr>
      </w:pPr>
      <w:r>
        <w:rPr>
          <w:rFonts w:hint="eastAsia" w:asciiTheme="minorEastAsia" w:hAnsiTheme="minorEastAsia" w:eastAsiaTheme="minorEastAsia" w:cstheme="minorEastAsia"/>
          <w:snapToGrid w:val="0"/>
          <w:kern w:val="0"/>
          <w:sz w:val="24"/>
          <w:szCs w:val="24"/>
          <w:lang w:val="zh-CN"/>
        </w:rPr>
        <w:t>31.1采购人或采购代理机构应当在收到供应商的书面质疑后7个工作日内作出答复，并以书面形式通知质疑供应商和其他有关供应商，但答复的内容不得涉及商业秘密。</w:t>
      </w:r>
    </w:p>
    <w:p>
      <w:pPr>
        <w:tabs>
          <w:tab w:val="left" w:pos="426"/>
        </w:tabs>
        <w:autoSpaceDE w:val="0"/>
        <w:autoSpaceDN w:val="0"/>
        <w:adjustRightInd w:val="0"/>
        <w:snapToGrid w:val="0"/>
        <w:spacing w:line="360" w:lineRule="auto"/>
        <w:ind w:firstLine="480" w:firstLineChars="200"/>
        <w:jc w:val="left"/>
        <w:rPr>
          <w:rFonts w:asciiTheme="minorEastAsia" w:hAnsiTheme="minorEastAsia" w:eastAsiaTheme="minorEastAsia" w:cstheme="minorEastAsia"/>
          <w:snapToGrid w:val="0"/>
          <w:kern w:val="0"/>
          <w:sz w:val="24"/>
          <w:szCs w:val="24"/>
          <w:lang w:val="zh-CN"/>
        </w:rPr>
      </w:pPr>
      <w:r>
        <w:rPr>
          <w:rFonts w:hint="eastAsia" w:asciiTheme="minorEastAsia" w:hAnsiTheme="minorEastAsia" w:eastAsiaTheme="minorEastAsia" w:cstheme="minorEastAsia"/>
          <w:snapToGrid w:val="0"/>
          <w:kern w:val="0"/>
          <w:sz w:val="24"/>
          <w:szCs w:val="24"/>
          <w:lang w:val="zh-CN"/>
        </w:rPr>
        <w:t>31.2质疑答复应当包括下列内容：</w:t>
      </w:r>
    </w:p>
    <w:p>
      <w:pPr>
        <w:tabs>
          <w:tab w:val="left" w:pos="426"/>
        </w:tabs>
        <w:autoSpaceDE w:val="0"/>
        <w:autoSpaceDN w:val="0"/>
        <w:adjustRightInd w:val="0"/>
        <w:snapToGrid w:val="0"/>
        <w:spacing w:line="360" w:lineRule="auto"/>
        <w:ind w:firstLine="480" w:firstLineChars="200"/>
        <w:jc w:val="left"/>
        <w:rPr>
          <w:rFonts w:asciiTheme="minorEastAsia" w:hAnsiTheme="minorEastAsia" w:eastAsiaTheme="minorEastAsia" w:cstheme="minorEastAsia"/>
          <w:snapToGrid w:val="0"/>
          <w:kern w:val="0"/>
          <w:sz w:val="24"/>
          <w:szCs w:val="24"/>
          <w:lang w:val="zh-CN"/>
        </w:rPr>
      </w:pPr>
      <w:r>
        <w:rPr>
          <w:rFonts w:hint="eastAsia" w:asciiTheme="minorEastAsia" w:hAnsiTheme="minorEastAsia" w:eastAsiaTheme="minorEastAsia" w:cstheme="minorEastAsia"/>
          <w:snapToGrid w:val="0"/>
          <w:kern w:val="0"/>
          <w:sz w:val="24"/>
          <w:szCs w:val="24"/>
          <w:lang w:val="zh-CN"/>
        </w:rPr>
        <w:t>（1）质疑人的名称、地址、联系人及联系电话；</w:t>
      </w:r>
    </w:p>
    <w:p>
      <w:pPr>
        <w:tabs>
          <w:tab w:val="left" w:pos="426"/>
        </w:tabs>
        <w:autoSpaceDE w:val="0"/>
        <w:autoSpaceDN w:val="0"/>
        <w:adjustRightInd w:val="0"/>
        <w:snapToGrid w:val="0"/>
        <w:spacing w:line="360" w:lineRule="auto"/>
        <w:ind w:firstLine="480" w:firstLineChars="200"/>
        <w:jc w:val="left"/>
        <w:rPr>
          <w:rFonts w:asciiTheme="minorEastAsia" w:hAnsiTheme="minorEastAsia" w:eastAsiaTheme="minorEastAsia" w:cstheme="minorEastAsia"/>
          <w:snapToGrid w:val="0"/>
          <w:kern w:val="0"/>
          <w:sz w:val="24"/>
          <w:szCs w:val="24"/>
          <w:lang w:val="zh-CN"/>
        </w:rPr>
      </w:pPr>
      <w:r>
        <w:rPr>
          <w:rFonts w:hint="eastAsia" w:asciiTheme="minorEastAsia" w:hAnsiTheme="minorEastAsia" w:eastAsiaTheme="minorEastAsia" w:cstheme="minorEastAsia"/>
          <w:snapToGrid w:val="0"/>
          <w:kern w:val="0"/>
          <w:sz w:val="24"/>
          <w:szCs w:val="24"/>
          <w:lang w:val="zh-CN"/>
        </w:rPr>
        <w:t>（2）采购人或采购代理机构（委托项目一并列出）的名称、地址、联系人及联系电话；</w:t>
      </w:r>
    </w:p>
    <w:p>
      <w:pPr>
        <w:tabs>
          <w:tab w:val="left" w:pos="426"/>
        </w:tabs>
        <w:autoSpaceDE w:val="0"/>
        <w:autoSpaceDN w:val="0"/>
        <w:adjustRightInd w:val="0"/>
        <w:snapToGrid w:val="0"/>
        <w:spacing w:line="360" w:lineRule="auto"/>
        <w:ind w:firstLine="480" w:firstLineChars="200"/>
        <w:jc w:val="left"/>
        <w:rPr>
          <w:rFonts w:asciiTheme="minorEastAsia" w:hAnsiTheme="minorEastAsia" w:eastAsiaTheme="minorEastAsia" w:cstheme="minorEastAsia"/>
          <w:snapToGrid w:val="0"/>
          <w:kern w:val="0"/>
          <w:sz w:val="24"/>
          <w:szCs w:val="24"/>
          <w:lang w:val="zh-CN"/>
        </w:rPr>
      </w:pPr>
      <w:r>
        <w:rPr>
          <w:rFonts w:hint="eastAsia" w:asciiTheme="minorEastAsia" w:hAnsiTheme="minorEastAsia" w:eastAsiaTheme="minorEastAsia" w:cstheme="minorEastAsia"/>
          <w:snapToGrid w:val="0"/>
          <w:kern w:val="0"/>
          <w:sz w:val="24"/>
          <w:szCs w:val="24"/>
          <w:lang w:val="zh-CN"/>
        </w:rPr>
        <w:t>（3）受理质疑的日期、质疑项目名称及编号、质疑事项；</w:t>
      </w:r>
    </w:p>
    <w:p>
      <w:pPr>
        <w:tabs>
          <w:tab w:val="left" w:pos="426"/>
        </w:tabs>
        <w:autoSpaceDE w:val="0"/>
        <w:autoSpaceDN w:val="0"/>
        <w:adjustRightInd w:val="0"/>
        <w:snapToGrid w:val="0"/>
        <w:spacing w:line="360" w:lineRule="auto"/>
        <w:ind w:firstLine="480" w:firstLineChars="200"/>
        <w:jc w:val="left"/>
        <w:rPr>
          <w:rFonts w:asciiTheme="minorEastAsia" w:hAnsiTheme="minorEastAsia" w:eastAsiaTheme="minorEastAsia" w:cstheme="minorEastAsia"/>
          <w:snapToGrid w:val="0"/>
          <w:kern w:val="0"/>
          <w:sz w:val="24"/>
          <w:szCs w:val="24"/>
          <w:lang w:val="zh-CN"/>
        </w:rPr>
      </w:pPr>
      <w:r>
        <w:rPr>
          <w:rFonts w:hint="eastAsia" w:asciiTheme="minorEastAsia" w:hAnsiTheme="minorEastAsia" w:eastAsiaTheme="minorEastAsia" w:cstheme="minorEastAsia"/>
          <w:snapToGrid w:val="0"/>
          <w:kern w:val="0"/>
          <w:sz w:val="24"/>
          <w:szCs w:val="24"/>
          <w:lang w:val="zh-CN"/>
        </w:rPr>
        <w:t>（4）质疑事项答复的具体情况及事实根据、法律依据；</w:t>
      </w:r>
    </w:p>
    <w:p>
      <w:pPr>
        <w:tabs>
          <w:tab w:val="left" w:pos="426"/>
        </w:tabs>
        <w:autoSpaceDE w:val="0"/>
        <w:autoSpaceDN w:val="0"/>
        <w:adjustRightInd w:val="0"/>
        <w:snapToGrid w:val="0"/>
        <w:spacing w:line="360" w:lineRule="auto"/>
        <w:ind w:firstLine="480" w:firstLineChars="200"/>
        <w:jc w:val="left"/>
        <w:rPr>
          <w:rFonts w:asciiTheme="minorEastAsia" w:hAnsiTheme="minorEastAsia" w:eastAsiaTheme="minorEastAsia" w:cstheme="minorEastAsia"/>
          <w:snapToGrid w:val="0"/>
          <w:kern w:val="0"/>
          <w:sz w:val="24"/>
          <w:szCs w:val="24"/>
          <w:lang w:val="zh-CN"/>
        </w:rPr>
      </w:pPr>
      <w:r>
        <w:rPr>
          <w:rFonts w:hint="eastAsia" w:asciiTheme="minorEastAsia" w:hAnsiTheme="minorEastAsia" w:eastAsiaTheme="minorEastAsia" w:cstheme="minorEastAsia"/>
          <w:snapToGrid w:val="0"/>
          <w:kern w:val="0"/>
          <w:sz w:val="24"/>
          <w:szCs w:val="24"/>
          <w:lang w:val="zh-CN"/>
        </w:rPr>
        <w:t>（5）告知质疑人依法投诉的权利和投诉方式；</w:t>
      </w:r>
    </w:p>
    <w:p>
      <w:pPr>
        <w:tabs>
          <w:tab w:val="left" w:pos="426"/>
        </w:tabs>
        <w:autoSpaceDE w:val="0"/>
        <w:autoSpaceDN w:val="0"/>
        <w:adjustRightInd w:val="0"/>
        <w:snapToGrid w:val="0"/>
        <w:spacing w:line="360" w:lineRule="auto"/>
        <w:ind w:firstLine="480" w:firstLineChars="200"/>
        <w:jc w:val="left"/>
        <w:rPr>
          <w:rFonts w:asciiTheme="minorEastAsia" w:hAnsiTheme="minorEastAsia" w:eastAsiaTheme="minorEastAsia" w:cstheme="minorEastAsia"/>
          <w:snapToGrid w:val="0"/>
          <w:kern w:val="0"/>
          <w:sz w:val="24"/>
          <w:szCs w:val="24"/>
          <w:lang w:val="zh-CN"/>
        </w:rPr>
      </w:pPr>
      <w:r>
        <w:rPr>
          <w:rFonts w:hint="eastAsia" w:asciiTheme="minorEastAsia" w:hAnsiTheme="minorEastAsia" w:eastAsiaTheme="minorEastAsia" w:cstheme="minorEastAsia"/>
          <w:snapToGrid w:val="0"/>
          <w:kern w:val="0"/>
          <w:sz w:val="24"/>
          <w:szCs w:val="24"/>
          <w:lang w:val="zh-CN"/>
        </w:rPr>
        <w:t>（6）质疑答复日期。</w:t>
      </w:r>
    </w:p>
    <w:p>
      <w:pPr>
        <w:numPr>
          <w:ilvl w:val="0"/>
          <w:numId w:val="3"/>
        </w:numPr>
        <w:tabs>
          <w:tab w:val="left" w:pos="864"/>
          <w:tab w:val="left" w:pos="1080"/>
        </w:tabs>
        <w:snapToGrid w:val="0"/>
        <w:spacing w:line="360" w:lineRule="auto"/>
        <w:ind w:hanging="540"/>
        <w:outlineLvl w:val="1"/>
        <w:rPr>
          <w:rFonts w:asciiTheme="minorEastAsia" w:hAnsiTheme="minorEastAsia" w:eastAsiaTheme="minorEastAsia" w:cstheme="minorEastAsia"/>
          <w:b/>
          <w:sz w:val="24"/>
          <w:szCs w:val="24"/>
        </w:rPr>
      </w:pPr>
      <w:bookmarkStart w:id="122" w:name="_Toc16650"/>
      <w:r>
        <w:rPr>
          <w:rFonts w:hint="eastAsia" w:asciiTheme="minorEastAsia" w:hAnsiTheme="minorEastAsia" w:eastAsiaTheme="minorEastAsia" w:cstheme="minorEastAsia"/>
          <w:b/>
          <w:sz w:val="24"/>
          <w:szCs w:val="24"/>
        </w:rPr>
        <w:t>投诉</w:t>
      </w:r>
      <w:bookmarkEnd w:id="122"/>
    </w:p>
    <w:p>
      <w:pPr>
        <w:tabs>
          <w:tab w:val="left" w:pos="426"/>
        </w:tabs>
        <w:autoSpaceDE w:val="0"/>
        <w:autoSpaceDN w:val="0"/>
        <w:adjustRightInd w:val="0"/>
        <w:snapToGrid w:val="0"/>
        <w:spacing w:line="360" w:lineRule="auto"/>
        <w:ind w:firstLine="480" w:firstLineChars="200"/>
        <w:jc w:val="left"/>
        <w:rPr>
          <w:rFonts w:asciiTheme="minorEastAsia" w:hAnsiTheme="minorEastAsia" w:eastAsiaTheme="minorEastAsia" w:cstheme="minorEastAsia"/>
          <w:snapToGrid w:val="0"/>
          <w:kern w:val="0"/>
          <w:sz w:val="24"/>
          <w:szCs w:val="24"/>
          <w:lang w:val="zh-CN"/>
        </w:rPr>
      </w:pPr>
      <w:r>
        <w:rPr>
          <w:rFonts w:hint="eastAsia" w:asciiTheme="minorEastAsia" w:hAnsiTheme="minorEastAsia" w:eastAsiaTheme="minorEastAsia" w:cstheme="minorEastAsia"/>
          <w:snapToGrid w:val="0"/>
          <w:kern w:val="0"/>
          <w:sz w:val="24"/>
          <w:szCs w:val="24"/>
          <w:lang w:val="zh-CN"/>
        </w:rPr>
        <w:t>32.1质疑供应商对采购人、采购代理机构的答复不满意或者采购人、采购代理机构未在规定的时间内作出答复的，可以在答复期满后15个工作日内向同级政府采购监督管理部门投诉。供应商投诉应当有明确的请求和必要的证明材料，且投诉的事项不得超出已质疑事项的范围。</w:t>
      </w:r>
    </w:p>
    <w:p>
      <w:pPr>
        <w:tabs>
          <w:tab w:val="left" w:pos="426"/>
        </w:tabs>
        <w:autoSpaceDE w:val="0"/>
        <w:autoSpaceDN w:val="0"/>
        <w:adjustRightInd w:val="0"/>
        <w:snapToGrid w:val="0"/>
        <w:spacing w:line="360" w:lineRule="auto"/>
        <w:ind w:firstLine="480" w:firstLineChars="200"/>
        <w:jc w:val="left"/>
        <w:rPr>
          <w:rFonts w:hint="eastAsia" w:asciiTheme="minorEastAsia" w:hAnsiTheme="minorEastAsia" w:eastAsiaTheme="minorEastAsia" w:cstheme="minorEastAsia"/>
          <w:snapToGrid w:val="0"/>
          <w:kern w:val="0"/>
          <w:sz w:val="24"/>
          <w:szCs w:val="24"/>
          <w:lang w:val="zh-CN"/>
        </w:rPr>
      </w:pPr>
      <w:r>
        <w:rPr>
          <w:rFonts w:hint="eastAsia" w:asciiTheme="minorEastAsia" w:hAnsiTheme="minorEastAsia" w:eastAsiaTheme="minorEastAsia" w:cstheme="minorEastAsia"/>
          <w:snapToGrid w:val="0"/>
          <w:kern w:val="0"/>
          <w:sz w:val="24"/>
          <w:szCs w:val="24"/>
          <w:lang w:val="zh-CN"/>
        </w:rPr>
        <w:t>32.2政府采购监督管理部门应当在收到投诉后30个工作日内，对投诉事项作出处理决定，并以书面形式通知投诉人和与投诉事项有关的当事人。财政部门处理投诉事项，需要检验、检测、鉴定、专家评审以及需要投诉人补正材料的，所需时间不计算在投诉处理期限内。</w:t>
      </w:r>
    </w:p>
    <w:p>
      <w:pPr>
        <w:tabs>
          <w:tab w:val="left" w:pos="540"/>
        </w:tabs>
        <w:snapToGrid w:val="0"/>
        <w:spacing w:line="360" w:lineRule="auto"/>
        <w:outlineLvl w:val="1"/>
        <w:rPr>
          <w:rFonts w:hint="eastAsia" w:asciiTheme="minorEastAsia" w:hAnsiTheme="minorEastAsia" w:eastAsiaTheme="minorEastAsia" w:cstheme="minorEastAsia"/>
          <w:b/>
          <w:snapToGrid w:val="0"/>
          <w:kern w:val="0"/>
          <w:sz w:val="24"/>
          <w:szCs w:val="24"/>
          <w:lang w:val="en-US" w:eastAsia="zh-CN"/>
        </w:rPr>
      </w:pPr>
      <w:r>
        <w:rPr>
          <w:rFonts w:hint="eastAsia" w:asciiTheme="minorEastAsia" w:hAnsiTheme="minorEastAsia" w:eastAsiaTheme="minorEastAsia" w:cstheme="minorEastAsia"/>
          <w:b/>
          <w:snapToGrid w:val="0"/>
          <w:kern w:val="0"/>
          <w:sz w:val="24"/>
          <w:szCs w:val="24"/>
          <w:lang w:val="en-US" w:eastAsia="zh-CN"/>
        </w:rPr>
        <w:t>八、政府采购政策</w:t>
      </w:r>
    </w:p>
    <w:p>
      <w:pPr>
        <w:tabs>
          <w:tab w:val="left" w:pos="540"/>
        </w:tabs>
        <w:snapToGrid w:val="0"/>
        <w:spacing w:line="360" w:lineRule="auto"/>
        <w:outlineLvl w:val="1"/>
        <w:rPr>
          <w:rFonts w:asciiTheme="minorEastAsia" w:hAnsiTheme="minorEastAsia" w:eastAsiaTheme="minorEastAsia" w:cstheme="minorEastAsia"/>
          <w:b/>
          <w:snapToGrid w:val="0"/>
          <w:kern w:val="0"/>
          <w:sz w:val="24"/>
          <w:szCs w:val="24"/>
          <w:lang w:val="zh-CN"/>
        </w:rPr>
      </w:pPr>
      <w:bookmarkStart w:id="123" w:name="_Toc30990"/>
      <w:r>
        <w:rPr>
          <w:rFonts w:hint="eastAsia" w:asciiTheme="minorEastAsia" w:hAnsiTheme="minorEastAsia" w:eastAsiaTheme="minorEastAsia" w:cstheme="minorEastAsia"/>
          <w:b/>
          <w:snapToGrid w:val="0"/>
          <w:kern w:val="0"/>
          <w:sz w:val="24"/>
          <w:szCs w:val="24"/>
        </w:rPr>
        <w:t>33</w:t>
      </w:r>
      <w:r>
        <w:rPr>
          <w:rFonts w:hint="eastAsia" w:asciiTheme="minorEastAsia" w:hAnsiTheme="minorEastAsia" w:eastAsiaTheme="minorEastAsia" w:cstheme="minorEastAsia"/>
          <w:b/>
          <w:snapToGrid w:val="0"/>
          <w:kern w:val="0"/>
          <w:sz w:val="24"/>
          <w:szCs w:val="24"/>
          <w:lang w:val="zh-CN"/>
        </w:rPr>
        <w:t>、政府采购政策（如适用）</w:t>
      </w:r>
      <w:bookmarkEnd w:id="123"/>
    </w:p>
    <w:p>
      <w:pPr>
        <w:snapToGrid w:val="0"/>
        <w:spacing w:line="360" w:lineRule="auto"/>
        <w:ind w:firstLine="410" w:firstLineChars="171"/>
        <w:rPr>
          <w:rFonts w:asciiTheme="minorEastAsia" w:hAnsiTheme="minorEastAsia" w:eastAsiaTheme="minorEastAsia" w:cstheme="minorEastAsia"/>
          <w:sz w:val="24"/>
          <w:szCs w:val="24"/>
        </w:rPr>
      </w:pPr>
      <w:r>
        <w:rPr>
          <w:rFonts w:hint="eastAsia" w:asciiTheme="minorEastAsia" w:hAnsiTheme="minorEastAsia" w:eastAsiaTheme="minorEastAsia" w:cstheme="minorEastAsia"/>
          <w:sz w:val="24"/>
          <w:szCs w:val="24"/>
        </w:rPr>
        <w:t>33.1 除非</w:t>
      </w:r>
      <w:r>
        <w:rPr>
          <w:rFonts w:hint="eastAsia" w:asciiTheme="minorEastAsia" w:hAnsiTheme="minorEastAsia" w:eastAsiaTheme="minorEastAsia" w:cstheme="minorEastAsia"/>
          <w:b/>
          <w:sz w:val="24"/>
          <w:szCs w:val="24"/>
        </w:rPr>
        <w:t>“供应商须知前附表”</w:t>
      </w:r>
      <w:r>
        <w:rPr>
          <w:rFonts w:hint="eastAsia" w:asciiTheme="minorEastAsia" w:hAnsiTheme="minorEastAsia" w:eastAsiaTheme="minorEastAsia" w:cstheme="minorEastAsia"/>
          <w:sz w:val="24"/>
          <w:szCs w:val="24"/>
        </w:rPr>
        <w:t>中有特殊规定，本项目所采购的货物应当为中华人民共和国境内提供。</w:t>
      </w:r>
    </w:p>
    <w:p>
      <w:pPr>
        <w:tabs>
          <w:tab w:val="left" w:pos="426"/>
        </w:tabs>
        <w:autoSpaceDE w:val="0"/>
        <w:autoSpaceDN w:val="0"/>
        <w:adjustRightInd w:val="0"/>
        <w:snapToGrid w:val="0"/>
        <w:spacing w:line="360" w:lineRule="auto"/>
        <w:ind w:firstLine="480" w:firstLineChars="200"/>
        <w:rPr>
          <w:rFonts w:ascii="宋体" w:hAnsi="宋体" w:cs="仿宋_GB2312"/>
          <w:snapToGrid w:val="0"/>
          <w:sz w:val="24"/>
          <w:lang w:val="zh-CN"/>
        </w:rPr>
      </w:pPr>
      <w:r>
        <w:rPr>
          <w:rFonts w:hint="eastAsia" w:asciiTheme="minorEastAsia" w:hAnsiTheme="minorEastAsia" w:eastAsiaTheme="minorEastAsia" w:cstheme="minorEastAsia"/>
          <w:sz w:val="24"/>
          <w:szCs w:val="24"/>
        </w:rPr>
        <w:t xml:space="preserve">33.2 </w:t>
      </w:r>
      <w:r>
        <w:rPr>
          <w:rFonts w:hint="eastAsia" w:ascii="宋体" w:hAnsi="宋体" w:cs="仿宋_GB2312"/>
          <w:snapToGrid w:val="0"/>
          <w:sz w:val="24"/>
          <w:lang w:val="zh-CN"/>
        </w:rPr>
        <w:t>为促进中小企业发展，依据财政部、工业和信息化部《</w:t>
      </w:r>
      <w:r>
        <w:rPr>
          <w:rFonts w:ascii="宋体" w:hAnsi="宋体" w:cs="仿宋_GB2312"/>
          <w:snapToGrid w:val="0"/>
          <w:sz w:val="24"/>
          <w:lang w:val="zh-CN"/>
        </w:rPr>
        <w:t>关于印发</w:t>
      </w:r>
      <w:r>
        <w:rPr>
          <w:rFonts w:hint="eastAsia" w:ascii="宋体" w:hAnsi="宋体" w:cs="仿宋_GB2312"/>
          <w:snapToGrid w:val="0"/>
          <w:sz w:val="24"/>
          <w:lang w:val="zh-CN"/>
        </w:rPr>
        <w:t>&lt;</w:t>
      </w:r>
      <w:r>
        <w:rPr>
          <w:rFonts w:ascii="宋体" w:hAnsi="宋体" w:cs="仿宋_GB2312"/>
          <w:snapToGrid w:val="0"/>
          <w:sz w:val="24"/>
          <w:lang w:val="zh-CN"/>
        </w:rPr>
        <w:t>政府采购促进中小企业发展管理办法</w:t>
      </w:r>
      <w:r>
        <w:rPr>
          <w:rFonts w:hint="eastAsia" w:ascii="宋体" w:hAnsi="宋体" w:cs="仿宋_GB2312"/>
          <w:snapToGrid w:val="0"/>
          <w:sz w:val="24"/>
          <w:lang w:val="zh-CN"/>
        </w:rPr>
        <w:t>&gt;</w:t>
      </w:r>
      <w:r>
        <w:rPr>
          <w:rFonts w:ascii="宋体" w:hAnsi="宋体" w:cs="仿宋_GB2312"/>
          <w:snapToGrid w:val="0"/>
          <w:sz w:val="24"/>
          <w:lang w:val="zh-CN"/>
        </w:rPr>
        <w:t>的通知</w:t>
      </w:r>
      <w:r>
        <w:rPr>
          <w:rFonts w:hint="eastAsia" w:ascii="宋体" w:hAnsi="宋体" w:cs="仿宋_GB2312"/>
          <w:snapToGrid w:val="0"/>
          <w:sz w:val="24"/>
          <w:lang w:val="zh-CN"/>
        </w:rPr>
        <w:t>》（财库[2020]46号）、财政部 司法部《关于政府采购支持监狱企业发展有关问题的通知》（财库[2014]68号）、财政部 民政部 中国残疾人联合会《关于促进残疾人就业政府采购政策的通知》（财库[2017]141号），本项目供应商如符合上述文件规定的，需提供《中小企业声明函》、监狱企业证明文件、</w:t>
      </w:r>
      <w:r>
        <w:rPr>
          <w:rFonts w:ascii="宋体" w:hAnsi="宋体" w:cs="仿宋_GB2312"/>
          <w:snapToGrid w:val="0"/>
          <w:sz w:val="24"/>
          <w:lang w:val="zh-CN"/>
        </w:rPr>
        <w:t>《残疾人福利性单位声明函》</w:t>
      </w:r>
      <w:r>
        <w:rPr>
          <w:rFonts w:hint="eastAsia" w:ascii="宋体" w:hAnsi="宋体" w:cs="仿宋_GB2312"/>
          <w:snapToGrid w:val="0"/>
          <w:sz w:val="24"/>
          <w:lang w:val="zh-CN"/>
        </w:rPr>
        <w:t>，评审时将对供应商报价给予一定比例的扣除，用扣除后的价格参与评审。具体扣除比例详见《供应商须知前附表》。</w:t>
      </w:r>
    </w:p>
    <w:p>
      <w:pPr>
        <w:tabs>
          <w:tab w:val="left" w:pos="426"/>
        </w:tabs>
        <w:autoSpaceDE w:val="0"/>
        <w:autoSpaceDN w:val="0"/>
        <w:adjustRightInd w:val="0"/>
        <w:snapToGrid w:val="0"/>
        <w:spacing w:line="360" w:lineRule="auto"/>
        <w:ind w:firstLine="480" w:firstLineChars="200"/>
        <w:rPr>
          <w:rFonts w:ascii="宋体" w:hAnsi="宋体" w:cs="仿宋_GB2312"/>
          <w:snapToGrid w:val="0"/>
          <w:sz w:val="24"/>
          <w:lang w:val="zh-CN"/>
        </w:rPr>
      </w:pPr>
      <w:r>
        <w:rPr>
          <w:rFonts w:hint="eastAsia" w:ascii="宋体" w:hAnsi="宋体" w:cs="仿宋_GB2312"/>
          <w:snapToGrid w:val="0"/>
          <w:sz w:val="24"/>
          <w:lang w:val="zh-CN"/>
        </w:rPr>
        <w:t>依据湖北省财政厅 湖北省公共资源交易监督管理局《关于落实稳住经济一揽子政策进一步加大政府采购支持中小企业力度的通知》（鄂财采发〔202</w:t>
      </w:r>
      <w:r>
        <w:rPr>
          <w:rFonts w:ascii="宋体" w:hAnsi="宋体" w:cs="仿宋_GB2312"/>
          <w:snapToGrid w:val="0"/>
          <w:sz w:val="24"/>
          <w:lang w:val="zh-CN"/>
        </w:rPr>
        <w:t>2</w:t>
      </w:r>
      <w:r>
        <w:rPr>
          <w:rFonts w:hint="eastAsia" w:ascii="宋体" w:hAnsi="宋体" w:cs="仿宋_GB2312"/>
          <w:snapToGrid w:val="0"/>
          <w:sz w:val="24"/>
          <w:lang w:val="zh-CN"/>
        </w:rPr>
        <w:t>〕5号）的规定，</w:t>
      </w:r>
      <w:r>
        <w:rPr>
          <w:rFonts w:ascii="宋体" w:hAnsi="宋体" w:cs="仿宋_GB2312"/>
          <w:snapToGrid w:val="0"/>
          <w:sz w:val="24"/>
          <w:lang w:val="zh-CN"/>
        </w:rPr>
        <w:t>货物服务采购项目给予小微企业的价格扣除优惠，由财库〔2020〕46号文件规定的</w:t>
      </w:r>
      <w:r>
        <w:rPr>
          <w:rFonts w:hint="eastAsia" w:ascii="宋体" w:hAnsi="宋体" w:cs="仿宋_GB2312"/>
          <w:snapToGrid w:val="0"/>
          <w:sz w:val="24"/>
          <w:lang w:val="zh-CN"/>
        </w:rPr>
        <w:t xml:space="preserve"> </w:t>
      </w:r>
      <w:r>
        <w:rPr>
          <w:rFonts w:ascii="宋体" w:hAnsi="宋体" w:cs="仿宋_GB2312"/>
          <w:snapToGrid w:val="0"/>
          <w:sz w:val="24"/>
          <w:lang w:val="zh-CN"/>
        </w:rPr>
        <w:t>6%—10%提高至</w:t>
      </w:r>
      <w:r>
        <w:rPr>
          <w:rFonts w:hint="eastAsia" w:ascii="宋体" w:hAnsi="宋体" w:cs="仿宋_GB2312"/>
          <w:snapToGrid w:val="0"/>
          <w:sz w:val="24"/>
          <w:lang w:val="zh-CN"/>
        </w:rPr>
        <w:t xml:space="preserve"> </w:t>
      </w:r>
      <w:r>
        <w:rPr>
          <w:rFonts w:ascii="宋体" w:hAnsi="宋体" w:cs="仿宋_GB2312"/>
          <w:snapToGrid w:val="0"/>
          <w:sz w:val="24"/>
          <w:lang w:val="zh-CN"/>
        </w:rPr>
        <w:t>10%—20%。大中型企业与小微企业组成联合体或者大中型企业向小微企业分包的，评审优惠幅度由</w:t>
      </w:r>
      <w:r>
        <w:rPr>
          <w:rFonts w:hint="eastAsia" w:ascii="宋体" w:hAnsi="宋体" w:cs="仿宋_GB2312"/>
          <w:snapToGrid w:val="0"/>
          <w:sz w:val="24"/>
          <w:lang w:val="zh-CN"/>
        </w:rPr>
        <w:t xml:space="preserve"> </w:t>
      </w:r>
      <w:r>
        <w:rPr>
          <w:rFonts w:ascii="宋体" w:hAnsi="宋体" w:cs="仿宋_GB2312"/>
          <w:snapToGrid w:val="0"/>
          <w:sz w:val="24"/>
          <w:lang w:val="zh-CN"/>
        </w:rPr>
        <w:t>2%—3%提高至</w:t>
      </w:r>
      <w:r>
        <w:rPr>
          <w:rFonts w:hint="eastAsia" w:ascii="宋体" w:hAnsi="宋体" w:cs="仿宋_GB2312"/>
          <w:snapToGrid w:val="0"/>
          <w:sz w:val="24"/>
          <w:lang w:val="zh-CN"/>
        </w:rPr>
        <w:t xml:space="preserve"> </w:t>
      </w:r>
      <w:r>
        <w:rPr>
          <w:rFonts w:ascii="宋体" w:hAnsi="宋体" w:cs="仿宋_GB2312"/>
          <w:snapToGrid w:val="0"/>
          <w:sz w:val="24"/>
          <w:lang w:val="zh-CN"/>
        </w:rPr>
        <w:t>4%—6%。政府采购工程的价格评审优惠按照财库〔2020〕46号文件中对应的 3%—5%、1%—2%的规定执行。对小微企业中的残疾人企业、监狱企业、采购产品纳入创新产品应用示范推荐目录内企业、采购产品获得节能产品或环境标志产品认证证书的企业，以价格评审优惠幅度的上限给予评审优惠</w:t>
      </w:r>
      <w:r>
        <w:rPr>
          <w:rFonts w:hint="eastAsia" w:ascii="宋体" w:hAnsi="宋体" w:cs="仿宋_GB2312"/>
          <w:snapToGrid w:val="0"/>
          <w:sz w:val="24"/>
          <w:lang w:val="zh-CN"/>
        </w:rPr>
        <w:t>。</w:t>
      </w:r>
    </w:p>
    <w:p>
      <w:pPr>
        <w:tabs>
          <w:tab w:val="left" w:pos="426"/>
        </w:tabs>
        <w:autoSpaceDE w:val="0"/>
        <w:autoSpaceDN w:val="0"/>
        <w:adjustRightInd w:val="0"/>
        <w:snapToGrid w:val="0"/>
        <w:spacing w:line="360" w:lineRule="auto"/>
        <w:ind w:firstLine="480" w:firstLineChars="200"/>
        <w:rPr>
          <w:rFonts w:ascii="宋体" w:hAnsi="宋体" w:cs="仿宋_GB2312"/>
          <w:snapToGrid w:val="0"/>
          <w:sz w:val="24"/>
          <w:lang w:val="zh-CN"/>
        </w:rPr>
      </w:pPr>
      <w:r>
        <w:rPr>
          <w:rFonts w:hint="eastAsia" w:ascii="宋体" w:hAnsi="宋体" w:cs="仿宋_GB2312"/>
          <w:snapToGrid w:val="0"/>
          <w:sz w:val="24"/>
          <w:lang w:val="zh-CN"/>
        </w:rPr>
        <w:t>对中小企业在资金支付期限方面的优惠措施：按《湖北省财政厅湖北省经济和信息化厅关于进一步加强政府采购促进中小企业发展的通知》鄂财采发〔2021〕8 号执行。</w:t>
      </w:r>
    </w:p>
    <w:p>
      <w:pPr>
        <w:snapToGrid w:val="0"/>
        <w:spacing w:line="360" w:lineRule="auto"/>
        <w:ind w:firstLine="410" w:firstLineChars="171"/>
        <w:rPr>
          <w:rFonts w:asciiTheme="minorEastAsia" w:hAnsiTheme="minorEastAsia" w:eastAsiaTheme="minorEastAsia" w:cstheme="minorEastAsia"/>
          <w:sz w:val="24"/>
          <w:szCs w:val="24"/>
        </w:rPr>
      </w:pPr>
      <w:r>
        <w:rPr>
          <w:rFonts w:hint="eastAsia" w:ascii="宋体" w:hAnsi="宋体" w:cs="仿宋_GB2312"/>
          <w:snapToGrid w:val="0"/>
          <w:sz w:val="24"/>
          <w:lang w:val="zh-CN"/>
        </w:rPr>
        <w:t>中小企业划型标准详见附件：工业和信息化部 国家统计局 国家发展和改革委员会 财政部《中小企业划型标准规定》（工信部联企业〔2011〕300号）</w:t>
      </w:r>
      <w:r>
        <w:rPr>
          <w:rFonts w:hint="eastAsia" w:asciiTheme="minorEastAsia" w:hAnsiTheme="minorEastAsia" w:eastAsiaTheme="minorEastAsia" w:cstheme="minorEastAsia"/>
          <w:sz w:val="24"/>
          <w:szCs w:val="24"/>
        </w:rPr>
        <w:t>。</w:t>
      </w:r>
    </w:p>
    <w:p>
      <w:pPr>
        <w:snapToGrid w:val="0"/>
        <w:spacing w:line="360" w:lineRule="auto"/>
        <w:ind w:firstLine="412" w:firstLineChars="171"/>
        <w:rPr>
          <w:rFonts w:asciiTheme="minorEastAsia" w:hAnsiTheme="minorEastAsia" w:eastAsiaTheme="minorEastAsia" w:cstheme="minorEastAsia"/>
          <w:b/>
          <w:bCs/>
          <w:sz w:val="24"/>
          <w:szCs w:val="24"/>
        </w:rPr>
      </w:pPr>
      <w:r>
        <w:rPr>
          <w:rFonts w:hint="eastAsia" w:asciiTheme="minorEastAsia" w:hAnsiTheme="minorEastAsia" w:eastAsiaTheme="minorEastAsia" w:cstheme="minorEastAsia"/>
          <w:b/>
          <w:bCs/>
          <w:sz w:val="24"/>
          <w:szCs w:val="24"/>
        </w:rPr>
        <w:t>33.3根据《国务院办公厅关于建立政府强制采购节能产品制度的通知》（国办发〔2007〕51号）规定，供应商所投产品如属于政府强制采购节能产品范围，则该产品必须在最新一期“节能产品政府采购清单”中，评审时</w:t>
      </w:r>
      <w:r>
        <w:rPr>
          <w:rFonts w:hint="eastAsia" w:asciiTheme="minorEastAsia" w:hAnsiTheme="minorEastAsia" w:eastAsiaTheme="minorEastAsia" w:cstheme="minorEastAsia"/>
          <w:b/>
          <w:bCs/>
          <w:kern w:val="0"/>
          <w:sz w:val="24"/>
          <w:szCs w:val="24"/>
        </w:rPr>
        <w:t>不给予价格扣除。</w:t>
      </w:r>
      <w:r>
        <w:rPr>
          <w:rFonts w:hint="eastAsia" w:asciiTheme="minorEastAsia" w:hAnsiTheme="minorEastAsia" w:eastAsiaTheme="minorEastAsia" w:cstheme="minorEastAsia"/>
          <w:b/>
          <w:bCs/>
          <w:sz w:val="24"/>
          <w:szCs w:val="24"/>
        </w:rPr>
        <w:t>供应商所投产品如属于政府优先采购节能产品范围，可按照“供应商须知前附表”中相关规定，对该项产品的价格给予一定比例的扣除，用扣除后的价格参与评审。具体扣除比例详见“供应商须知前附表”。</w:t>
      </w:r>
    </w:p>
    <w:p>
      <w:pPr>
        <w:snapToGrid w:val="0"/>
        <w:spacing w:line="360" w:lineRule="auto"/>
        <w:ind w:firstLine="412" w:firstLineChars="171"/>
        <w:rPr>
          <w:rFonts w:hint="eastAsia" w:asciiTheme="minorEastAsia" w:hAnsiTheme="minorEastAsia" w:eastAsiaTheme="minorEastAsia" w:cstheme="minorEastAsia"/>
          <w:b/>
          <w:bCs/>
          <w:sz w:val="24"/>
          <w:szCs w:val="24"/>
        </w:rPr>
      </w:pPr>
      <w:r>
        <w:rPr>
          <w:rFonts w:hint="eastAsia" w:asciiTheme="minorEastAsia" w:hAnsiTheme="minorEastAsia" w:eastAsiaTheme="minorEastAsia" w:cstheme="minorEastAsia"/>
          <w:b/>
          <w:bCs/>
          <w:sz w:val="24"/>
          <w:szCs w:val="24"/>
          <w:lang w:val="en-US" w:eastAsia="zh-CN"/>
        </w:rPr>
        <w:t>33.4</w:t>
      </w:r>
      <w:r>
        <w:rPr>
          <w:rFonts w:hint="eastAsia" w:asciiTheme="minorEastAsia" w:hAnsiTheme="minorEastAsia" w:eastAsiaTheme="minorEastAsia" w:cstheme="minorEastAsia"/>
          <w:b/>
          <w:bCs/>
          <w:sz w:val="24"/>
          <w:szCs w:val="24"/>
        </w:rPr>
        <w:t>支持监狱企业发展评审优惠</w:t>
      </w:r>
    </w:p>
    <w:p>
      <w:pPr>
        <w:snapToGrid w:val="0"/>
        <w:spacing w:line="360" w:lineRule="auto"/>
        <w:ind w:firstLine="410" w:firstLineChars="171"/>
        <w:rPr>
          <w:rFonts w:hint="eastAsia" w:asciiTheme="minorEastAsia" w:hAnsiTheme="minorEastAsia" w:eastAsiaTheme="minorEastAsia" w:cstheme="minorEastAsia"/>
          <w:b w:val="0"/>
          <w:bCs w:val="0"/>
          <w:sz w:val="24"/>
          <w:szCs w:val="24"/>
          <w:lang w:val="en-US" w:eastAsia="zh-CN"/>
        </w:rPr>
      </w:pPr>
      <w:r>
        <w:rPr>
          <w:rFonts w:hint="eastAsia" w:asciiTheme="minorEastAsia" w:hAnsiTheme="minorEastAsia" w:eastAsiaTheme="minorEastAsia" w:cstheme="minorEastAsia"/>
          <w:b w:val="0"/>
          <w:bCs w:val="0"/>
          <w:sz w:val="24"/>
          <w:szCs w:val="24"/>
          <w:lang w:val="en-US" w:eastAsia="zh-CN"/>
        </w:rPr>
        <w:t>见《供应商须知前附表》</w:t>
      </w:r>
    </w:p>
    <w:p>
      <w:pPr>
        <w:snapToGrid w:val="0"/>
        <w:spacing w:line="360" w:lineRule="auto"/>
        <w:ind w:firstLine="412" w:firstLineChars="171"/>
        <w:rPr>
          <w:rFonts w:hint="eastAsia" w:asciiTheme="minorEastAsia" w:hAnsiTheme="minorEastAsia" w:eastAsiaTheme="minorEastAsia" w:cstheme="minorEastAsia"/>
          <w:b/>
          <w:bCs/>
          <w:sz w:val="24"/>
          <w:szCs w:val="24"/>
          <w:lang w:val="en-US" w:eastAsia="zh-CN"/>
        </w:rPr>
      </w:pPr>
      <w:r>
        <w:rPr>
          <w:rFonts w:hint="eastAsia" w:asciiTheme="minorEastAsia" w:hAnsiTheme="minorEastAsia" w:eastAsiaTheme="minorEastAsia" w:cstheme="minorEastAsia"/>
          <w:b/>
          <w:bCs/>
          <w:sz w:val="24"/>
          <w:szCs w:val="24"/>
          <w:lang w:val="en-US" w:eastAsia="zh-CN"/>
        </w:rPr>
        <w:t>33.5促进残疾人就业评审优惠</w:t>
      </w:r>
    </w:p>
    <w:p>
      <w:pPr>
        <w:snapToGrid w:val="0"/>
        <w:spacing w:line="360" w:lineRule="auto"/>
        <w:ind w:firstLine="410" w:firstLineChars="171"/>
        <w:rPr>
          <w:rFonts w:hint="eastAsia" w:asciiTheme="minorEastAsia" w:hAnsiTheme="minorEastAsia" w:eastAsiaTheme="minorEastAsia" w:cstheme="minorEastAsia"/>
          <w:b w:val="0"/>
          <w:bCs w:val="0"/>
          <w:sz w:val="24"/>
          <w:szCs w:val="24"/>
          <w:lang w:val="en-US" w:eastAsia="zh-CN"/>
        </w:rPr>
      </w:pPr>
      <w:bookmarkStart w:id="124" w:name="_Toc15370"/>
      <w:r>
        <w:rPr>
          <w:rFonts w:hint="eastAsia" w:asciiTheme="minorEastAsia" w:hAnsiTheme="minorEastAsia" w:eastAsiaTheme="minorEastAsia" w:cstheme="minorEastAsia"/>
          <w:b w:val="0"/>
          <w:bCs w:val="0"/>
          <w:sz w:val="24"/>
          <w:szCs w:val="24"/>
          <w:lang w:val="en-US" w:eastAsia="zh-CN"/>
        </w:rPr>
        <w:t>见《供应商须知前附表》</w:t>
      </w:r>
    </w:p>
    <w:p>
      <w:pPr>
        <w:tabs>
          <w:tab w:val="left" w:pos="540"/>
        </w:tabs>
        <w:snapToGrid w:val="0"/>
        <w:spacing w:line="360" w:lineRule="auto"/>
        <w:outlineLvl w:val="1"/>
        <w:rPr>
          <w:rFonts w:asciiTheme="minorEastAsia" w:hAnsiTheme="minorEastAsia" w:eastAsiaTheme="minorEastAsia" w:cstheme="minorEastAsia"/>
          <w:b/>
          <w:snapToGrid w:val="0"/>
          <w:kern w:val="0"/>
          <w:sz w:val="24"/>
          <w:szCs w:val="24"/>
          <w:lang w:val="zh-CN"/>
        </w:rPr>
      </w:pPr>
      <w:r>
        <w:rPr>
          <w:rFonts w:hint="eastAsia" w:asciiTheme="minorEastAsia" w:hAnsiTheme="minorEastAsia" w:eastAsiaTheme="minorEastAsia" w:cstheme="minorEastAsia"/>
          <w:b/>
          <w:snapToGrid w:val="0"/>
          <w:kern w:val="0"/>
          <w:sz w:val="24"/>
          <w:szCs w:val="24"/>
          <w:lang w:val="zh-CN"/>
        </w:rPr>
        <w:t>九、其他要求</w:t>
      </w:r>
      <w:bookmarkEnd w:id="119"/>
      <w:bookmarkEnd w:id="124"/>
    </w:p>
    <w:p>
      <w:pPr>
        <w:autoSpaceDE w:val="0"/>
        <w:autoSpaceDN w:val="0"/>
        <w:adjustRightInd w:val="0"/>
        <w:snapToGrid w:val="0"/>
        <w:spacing w:line="360" w:lineRule="auto"/>
        <w:ind w:firstLine="480" w:firstLineChars="200"/>
        <w:jc w:val="left"/>
        <w:rPr>
          <w:rFonts w:asciiTheme="minorEastAsia" w:hAnsiTheme="minorEastAsia" w:eastAsiaTheme="minorEastAsia" w:cstheme="minorEastAsia"/>
          <w:snapToGrid w:val="0"/>
          <w:kern w:val="0"/>
          <w:sz w:val="24"/>
          <w:szCs w:val="24"/>
          <w:lang w:val="zh-CN"/>
        </w:rPr>
      </w:pPr>
      <w:r>
        <w:rPr>
          <w:rFonts w:hint="eastAsia" w:asciiTheme="minorEastAsia" w:hAnsiTheme="minorEastAsia" w:eastAsiaTheme="minorEastAsia" w:cstheme="minorEastAsia"/>
          <w:snapToGrid w:val="0"/>
          <w:kern w:val="0"/>
          <w:sz w:val="24"/>
          <w:szCs w:val="24"/>
          <w:lang w:val="zh-CN"/>
        </w:rPr>
        <w:t>见《供应商须知前附表》。</w:t>
      </w:r>
    </w:p>
    <w:p>
      <w:pPr>
        <w:tabs>
          <w:tab w:val="left" w:pos="540"/>
        </w:tabs>
        <w:snapToGrid w:val="0"/>
        <w:spacing w:line="360" w:lineRule="auto"/>
        <w:outlineLvl w:val="1"/>
        <w:rPr>
          <w:rFonts w:asciiTheme="minorEastAsia" w:hAnsiTheme="minorEastAsia" w:eastAsiaTheme="minorEastAsia" w:cstheme="minorEastAsia"/>
          <w:b/>
          <w:snapToGrid w:val="0"/>
          <w:kern w:val="0"/>
          <w:sz w:val="24"/>
          <w:szCs w:val="24"/>
          <w:lang w:val="zh-CN"/>
        </w:rPr>
      </w:pPr>
      <w:bookmarkStart w:id="125" w:name="_Toc26991"/>
      <w:bookmarkStart w:id="126" w:name="_Toc470172694"/>
      <w:r>
        <w:rPr>
          <w:rFonts w:hint="eastAsia" w:asciiTheme="minorEastAsia" w:hAnsiTheme="minorEastAsia" w:eastAsiaTheme="minorEastAsia" w:cstheme="minorEastAsia"/>
          <w:b/>
          <w:snapToGrid w:val="0"/>
          <w:kern w:val="0"/>
          <w:sz w:val="24"/>
          <w:szCs w:val="24"/>
          <w:lang w:val="zh-CN"/>
        </w:rPr>
        <w:t>十、适用法律</w:t>
      </w:r>
      <w:bookmarkEnd w:id="125"/>
      <w:bookmarkEnd w:id="126"/>
    </w:p>
    <w:p>
      <w:pPr>
        <w:autoSpaceDE w:val="0"/>
        <w:autoSpaceDN w:val="0"/>
        <w:adjustRightInd w:val="0"/>
        <w:snapToGrid w:val="0"/>
        <w:spacing w:line="360" w:lineRule="auto"/>
        <w:ind w:firstLine="480" w:firstLineChars="200"/>
        <w:jc w:val="left"/>
        <w:rPr>
          <w:rFonts w:asciiTheme="minorEastAsia" w:hAnsiTheme="minorEastAsia" w:eastAsiaTheme="minorEastAsia" w:cstheme="minorEastAsia"/>
          <w:snapToGrid w:val="0"/>
          <w:kern w:val="0"/>
          <w:sz w:val="24"/>
          <w:szCs w:val="24"/>
          <w:lang w:val="zh-CN"/>
        </w:rPr>
      </w:pPr>
      <w:r>
        <w:rPr>
          <w:rFonts w:hint="eastAsia" w:asciiTheme="minorEastAsia" w:hAnsiTheme="minorEastAsia" w:eastAsiaTheme="minorEastAsia" w:cstheme="minorEastAsia"/>
          <w:snapToGrid w:val="0"/>
          <w:kern w:val="0"/>
          <w:sz w:val="24"/>
          <w:szCs w:val="24"/>
          <w:lang w:val="zh-CN"/>
        </w:rPr>
        <w:t>采购人、采购代理机构及供应商的一切采购活动均适用于《政府采购法》及相关规定。</w:t>
      </w:r>
    </w:p>
    <w:p>
      <w:pPr>
        <w:tabs>
          <w:tab w:val="left" w:pos="540"/>
        </w:tabs>
        <w:snapToGrid w:val="0"/>
        <w:spacing w:line="360" w:lineRule="auto"/>
        <w:outlineLvl w:val="1"/>
        <w:rPr>
          <w:rFonts w:asciiTheme="minorEastAsia" w:hAnsiTheme="minorEastAsia" w:eastAsiaTheme="minorEastAsia" w:cstheme="minorEastAsia"/>
          <w:b/>
          <w:snapToGrid w:val="0"/>
          <w:kern w:val="0"/>
          <w:sz w:val="24"/>
          <w:szCs w:val="24"/>
          <w:lang w:val="zh-CN"/>
        </w:rPr>
      </w:pPr>
      <w:bookmarkStart w:id="127" w:name="_Toc6113"/>
      <w:bookmarkStart w:id="128" w:name="_Toc11399"/>
      <w:bookmarkStart w:id="129" w:name="_Toc432367368"/>
      <w:bookmarkStart w:id="130" w:name="_Toc430813284"/>
      <w:r>
        <w:rPr>
          <w:rFonts w:hint="eastAsia" w:asciiTheme="minorEastAsia" w:hAnsiTheme="minorEastAsia" w:eastAsiaTheme="minorEastAsia" w:cstheme="minorEastAsia"/>
          <w:b/>
          <w:snapToGrid w:val="0"/>
          <w:kern w:val="0"/>
          <w:sz w:val="24"/>
          <w:szCs w:val="24"/>
          <w:lang w:val="zh-CN"/>
        </w:rPr>
        <w:t>十一、无效投标和废标</w:t>
      </w:r>
      <w:bookmarkEnd w:id="127"/>
      <w:bookmarkEnd w:id="128"/>
      <w:bookmarkEnd w:id="129"/>
      <w:r>
        <w:rPr>
          <w:rFonts w:hint="eastAsia" w:asciiTheme="minorEastAsia" w:hAnsiTheme="minorEastAsia" w:eastAsiaTheme="minorEastAsia" w:cstheme="minorEastAsia"/>
          <w:b/>
          <w:snapToGrid w:val="0"/>
          <w:kern w:val="0"/>
          <w:sz w:val="24"/>
          <w:szCs w:val="24"/>
          <w:lang w:val="zh-CN"/>
        </w:rPr>
        <w:t xml:space="preserve"> </w:t>
      </w:r>
    </w:p>
    <w:bookmarkEnd w:id="130"/>
    <w:p>
      <w:pPr>
        <w:spacing w:line="360" w:lineRule="auto"/>
        <w:rPr>
          <w:rFonts w:asciiTheme="minorEastAsia" w:hAnsiTheme="minorEastAsia" w:eastAsiaTheme="minorEastAsia" w:cstheme="minorEastAsia"/>
          <w:sz w:val="24"/>
          <w:szCs w:val="24"/>
        </w:rPr>
      </w:pPr>
      <w:bookmarkStart w:id="131" w:name="_Toc432367369"/>
      <w:bookmarkStart w:id="132" w:name="_Toc1589"/>
      <w:bookmarkStart w:id="133" w:name="_Toc430813285"/>
      <w:r>
        <w:rPr>
          <w:rFonts w:hint="eastAsia" w:asciiTheme="minorEastAsia" w:hAnsiTheme="minorEastAsia" w:eastAsiaTheme="minorEastAsia" w:cstheme="minorEastAsia"/>
          <w:sz w:val="24"/>
          <w:szCs w:val="24"/>
        </w:rPr>
        <w:t>34.1 无效</w:t>
      </w:r>
      <w:bookmarkEnd w:id="131"/>
      <w:r>
        <w:rPr>
          <w:rFonts w:hint="eastAsia" w:asciiTheme="minorEastAsia" w:hAnsiTheme="minorEastAsia" w:eastAsiaTheme="minorEastAsia" w:cstheme="minorEastAsia"/>
          <w:sz w:val="24"/>
          <w:szCs w:val="24"/>
        </w:rPr>
        <w:t>投标</w:t>
      </w:r>
      <w:bookmarkEnd w:id="132"/>
    </w:p>
    <w:bookmarkEnd w:id="133"/>
    <w:p>
      <w:pPr>
        <w:spacing w:line="360" w:lineRule="auto"/>
        <w:rPr>
          <w:rFonts w:asciiTheme="minorEastAsia" w:hAnsiTheme="minorEastAsia" w:eastAsiaTheme="minorEastAsia" w:cstheme="minorEastAsia"/>
          <w:sz w:val="24"/>
          <w:szCs w:val="24"/>
        </w:rPr>
      </w:pPr>
      <w:r>
        <w:rPr>
          <w:rFonts w:hint="eastAsia" w:asciiTheme="minorEastAsia" w:hAnsiTheme="minorEastAsia" w:eastAsiaTheme="minorEastAsia" w:cstheme="minorEastAsia"/>
          <w:sz w:val="24"/>
          <w:szCs w:val="24"/>
        </w:rPr>
        <w:t>34.1.1有下列情况之一的，视为供应商串通投标，其投标无效:</w:t>
      </w:r>
    </w:p>
    <w:p>
      <w:pPr>
        <w:spacing w:line="360" w:lineRule="auto"/>
        <w:rPr>
          <w:rFonts w:asciiTheme="minorEastAsia" w:hAnsiTheme="minorEastAsia" w:eastAsiaTheme="minorEastAsia" w:cstheme="minorEastAsia"/>
          <w:sz w:val="24"/>
          <w:szCs w:val="24"/>
        </w:rPr>
      </w:pPr>
      <w:r>
        <w:rPr>
          <w:rFonts w:hint="eastAsia" w:asciiTheme="minorEastAsia" w:hAnsiTheme="minorEastAsia" w:eastAsiaTheme="minorEastAsia" w:cstheme="minorEastAsia"/>
          <w:sz w:val="24"/>
          <w:szCs w:val="24"/>
        </w:rPr>
        <w:t>1）不同供应商的投标文件由同一单位或者个人编制；</w:t>
      </w:r>
    </w:p>
    <w:p>
      <w:pPr>
        <w:spacing w:line="360" w:lineRule="auto"/>
        <w:rPr>
          <w:rFonts w:asciiTheme="minorEastAsia" w:hAnsiTheme="minorEastAsia" w:eastAsiaTheme="minorEastAsia" w:cstheme="minorEastAsia"/>
          <w:sz w:val="24"/>
          <w:szCs w:val="24"/>
        </w:rPr>
      </w:pPr>
      <w:r>
        <w:rPr>
          <w:rFonts w:hint="eastAsia" w:asciiTheme="minorEastAsia" w:hAnsiTheme="minorEastAsia" w:eastAsiaTheme="minorEastAsia" w:cstheme="minorEastAsia"/>
          <w:sz w:val="24"/>
          <w:szCs w:val="24"/>
        </w:rPr>
        <w:t>2）不同供应商委托同一单位或者个人办理投标事宜；</w:t>
      </w:r>
    </w:p>
    <w:p>
      <w:pPr>
        <w:spacing w:line="360" w:lineRule="auto"/>
        <w:rPr>
          <w:rFonts w:asciiTheme="minorEastAsia" w:hAnsiTheme="minorEastAsia" w:eastAsiaTheme="minorEastAsia" w:cstheme="minorEastAsia"/>
          <w:sz w:val="24"/>
          <w:szCs w:val="24"/>
        </w:rPr>
      </w:pPr>
      <w:r>
        <w:rPr>
          <w:rFonts w:hint="eastAsia" w:asciiTheme="minorEastAsia" w:hAnsiTheme="minorEastAsia" w:eastAsiaTheme="minorEastAsia" w:cstheme="minorEastAsia"/>
          <w:sz w:val="24"/>
          <w:szCs w:val="24"/>
        </w:rPr>
        <w:t>3）不同供应商的投标文件载明的项目管理成员或者联系人员为同一人；</w:t>
      </w:r>
    </w:p>
    <w:p>
      <w:pPr>
        <w:spacing w:line="360" w:lineRule="auto"/>
        <w:rPr>
          <w:rFonts w:asciiTheme="minorEastAsia" w:hAnsiTheme="minorEastAsia" w:eastAsiaTheme="minorEastAsia" w:cstheme="minorEastAsia"/>
          <w:sz w:val="24"/>
          <w:szCs w:val="24"/>
        </w:rPr>
      </w:pPr>
      <w:r>
        <w:rPr>
          <w:rFonts w:hint="eastAsia" w:asciiTheme="minorEastAsia" w:hAnsiTheme="minorEastAsia" w:eastAsiaTheme="minorEastAsia" w:cstheme="minorEastAsia"/>
          <w:sz w:val="24"/>
          <w:szCs w:val="24"/>
        </w:rPr>
        <w:t>4）不同供应商的投标文件异常一致或者投标报价呈规律性差异；</w:t>
      </w:r>
    </w:p>
    <w:p>
      <w:pPr>
        <w:spacing w:line="360" w:lineRule="auto"/>
        <w:rPr>
          <w:rFonts w:asciiTheme="minorEastAsia" w:hAnsiTheme="minorEastAsia" w:eastAsiaTheme="minorEastAsia" w:cstheme="minorEastAsia"/>
          <w:sz w:val="24"/>
          <w:szCs w:val="24"/>
        </w:rPr>
      </w:pPr>
      <w:r>
        <w:rPr>
          <w:rFonts w:hint="eastAsia" w:asciiTheme="minorEastAsia" w:hAnsiTheme="minorEastAsia" w:eastAsiaTheme="minorEastAsia" w:cstheme="minorEastAsia"/>
          <w:sz w:val="24"/>
          <w:szCs w:val="24"/>
        </w:rPr>
        <w:t>5）不同供应商的投标文件相互混装；</w:t>
      </w:r>
    </w:p>
    <w:p>
      <w:pPr>
        <w:spacing w:line="360" w:lineRule="auto"/>
        <w:rPr>
          <w:rFonts w:asciiTheme="minorEastAsia" w:hAnsiTheme="minorEastAsia" w:eastAsiaTheme="minorEastAsia" w:cstheme="minorEastAsia"/>
          <w:sz w:val="24"/>
          <w:szCs w:val="24"/>
        </w:rPr>
      </w:pPr>
      <w:r>
        <w:rPr>
          <w:rFonts w:hint="eastAsia" w:asciiTheme="minorEastAsia" w:hAnsiTheme="minorEastAsia" w:eastAsiaTheme="minorEastAsia" w:cstheme="minorEastAsia"/>
          <w:sz w:val="24"/>
          <w:szCs w:val="24"/>
        </w:rPr>
        <w:t>6）不同供应商的投标保证金从同一单位或者个人的账户转出；</w:t>
      </w:r>
    </w:p>
    <w:p>
      <w:pPr>
        <w:spacing w:line="360" w:lineRule="auto"/>
        <w:rPr>
          <w:rFonts w:asciiTheme="minorEastAsia" w:hAnsiTheme="minorEastAsia" w:eastAsiaTheme="minorEastAsia" w:cstheme="minorEastAsia"/>
          <w:sz w:val="24"/>
          <w:szCs w:val="24"/>
        </w:rPr>
      </w:pPr>
      <w:r>
        <w:rPr>
          <w:rFonts w:hint="eastAsia" w:asciiTheme="minorEastAsia" w:hAnsiTheme="minorEastAsia" w:eastAsiaTheme="minorEastAsia" w:cstheme="minorEastAsia"/>
          <w:sz w:val="24"/>
          <w:szCs w:val="24"/>
        </w:rPr>
        <w:t>7）法律、法规规定的其他串通行为。</w:t>
      </w:r>
    </w:p>
    <w:p>
      <w:pPr>
        <w:spacing w:line="360" w:lineRule="auto"/>
        <w:rPr>
          <w:rFonts w:asciiTheme="minorEastAsia" w:hAnsiTheme="minorEastAsia" w:eastAsiaTheme="minorEastAsia" w:cstheme="minorEastAsia"/>
          <w:sz w:val="24"/>
          <w:szCs w:val="24"/>
        </w:rPr>
      </w:pPr>
      <w:r>
        <w:rPr>
          <w:rFonts w:hint="eastAsia" w:asciiTheme="minorEastAsia" w:hAnsiTheme="minorEastAsia" w:eastAsiaTheme="minorEastAsia" w:cstheme="minorEastAsia"/>
          <w:sz w:val="24"/>
          <w:szCs w:val="24"/>
        </w:rPr>
        <w:t>34.1.2供应商存在以下情况之一的，投标无效：</w:t>
      </w:r>
    </w:p>
    <w:p>
      <w:pPr>
        <w:spacing w:line="360" w:lineRule="auto"/>
        <w:rPr>
          <w:rFonts w:asciiTheme="minorEastAsia" w:hAnsiTheme="minorEastAsia" w:eastAsiaTheme="minorEastAsia" w:cstheme="minorEastAsia"/>
          <w:sz w:val="24"/>
          <w:szCs w:val="24"/>
        </w:rPr>
      </w:pPr>
      <w:r>
        <w:rPr>
          <w:rFonts w:hint="eastAsia" w:asciiTheme="minorEastAsia" w:hAnsiTheme="minorEastAsia" w:eastAsiaTheme="minorEastAsia" w:cstheme="minorEastAsia"/>
          <w:sz w:val="24"/>
          <w:szCs w:val="24"/>
        </w:rPr>
        <w:t>1）未按照</w:t>
      </w:r>
      <w:r>
        <w:rPr>
          <w:rFonts w:hint="eastAsia" w:asciiTheme="minorEastAsia" w:hAnsiTheme="minorEastAsia" w:eastAsiaTheme="minorEastAsia" w:cstheme="minorEastAsia"/>
          <w:sz w:val="24"/>
          <w:szCs w:val="24"/>
          <w:lang w:eastAsia="zh-CN"/>
        </w:rPr>
        <w:t>磋商文件</w:t>
      </w:r>
      <w:r>
        <w:rPr>
          <w:rFonts w:hint="eastAsia" w:asciiTheme="minorEastAsia" w:hAnsiTheme="minorEastAsia" w:eastAsiaTheme="minorEastAsia" w:cstheme="minorEastAsia"/>
          <w:sz w:val="24"/>
          <w:szCs w:val="24"/>
        </w:rPr>
        <w:t>的规定提交投标保证金的；</w:t>
      </w:r>
    </w:p>
    <w:p>
      <w:pPr>
        <w:spacing w:line="360" w:lineRule="auto"/>
        <w:rPr>
          <w:rFonts w:asciiTheme="minorEastAsia" w:hAnsiTheme="minorEastAsia" w:eastAsiaTheme="minorEastAsia" w:cstheme="minorEastAsia"/>
          <w:sz w:val="24"/>
          <w:szCs w:val="24"/>
        </w:rPr>
      </w:pPr>
      <w:r>
        <w:rPr>
          <w:rFonts w:hint="eastAsia" w:asciiTheme="minorEastAsia" w:hAnsiTheme="minorEastAsia" w:eastAsiaTheme="minorEastAsia" w:cstheme="minorEastAsia"/>
          <w:sz w:val="24"/>
          <w:szCs w:val="24"/>
        </w:rPr>
        <w:t>2）投标文件未按</w:t>
      </w:r>
      <w:r>
        <w:rPr>
          <w:rFonts w:hint="eastAsia" w:asciiTheme="minorEastAsia" w:hAnsiTheme="minorEastAsia" w:eastAsiaTheme="minorEastAsia" w:cstheme="minorEastAsia"/>
          <w:sz w:val="24"/>
          <w:szCs w:val="24"/>
          <w:lang w:eastAsia="zh-CN"/>
        </w:rPr>
        <w:t>磋商文件</w:t>
      </w:r>
      <w:r>
        <w:rPr>
          <w:rFonts w:hint="eastAsia" w:asciiTheme="minorEastAsia" w:hAnsiTheme="minorEastAsia" w:eastAsiaTheme="minorEastAsia" w:cstheme="minorEastAsia"/>
          <w:sz w:val="24"/>
          <w:szCs w:val="24"/>
        </w:rPr>
        <w:t>要求签署、盖章的；</w:t>
      </w:r>
    </w:p>
    <w:p>
      <w:pPr>
        <w:spacing w:line="360" w:lineRule="auto"/>
        <w:rPr>
          <w:rFonts w:asciiTheme="minorEastAsia" w:hAnsiTheme="minorEastAsia" w:eastAsiaTheme="minorEastAsia" w:cstheme="minorEastAsia"/>
          <w:sz w:val="24"/>
          <w:szCs w:val="24"/>
        </w:rPr>
      </w:pPr>
      <w:r>
        <w:rPr>
          <w:rFonts w:hint="eastAsia" w:asciiTheme="minorEastAsia" w:hAnsiTheme="minorEastAsia" w:eastAsiaTheme="minorEastAsia" w:cstheme="minorEastAsia"/>
          <w:sz w:val="24"/>
          <w:szCs w:val="24"/>
        </w:rPr>
        <w:t>3）不具备</w:t>
      </w:r>
      <w:r>
        <w:rPr>
          <w:rFonts w:hint="eastAsia" w:asciiTheme="minorEastAsia" w:hAnsiTheme="minorEastAsia" w:eastAsiaTheme="minorEastAsia" w:cstheme="minorEastAsia"/>
          <w:sz w:val="24"/>
          <w:szCs w:val="24"/>
          <w:lang w:eastAsia="zh-CN"/>
        </w:rPr>
        <w:t>磋商文件</w:t>
      </w:r>
      <w:r>
        <w:rPr>
          <w:rFonts w:hint="eastAsia" w:asciiTheme="minorEastAsia" w:hAnsiTheme="minorEastAsia" w:eastAsiaTheme="minorEastAsia" w:cstheme="minorEastAsia"/>
          <w:sz w:val="24"/>
          <w:szCs w:val="24"/>
        </w:rPr>
        <w:t>中规定的资格要求的；</w:t>
      </w:r>
    </w:p>
    <w:p>
      <w:pPr>
        <w:spacing w:line="360" w:lineRule="auto"/>
        <w:rPr>
          <w:rFonts w:asciiTheme="minorEastAsia" w:hAnsiTheme="minorEastAsia" w:eastAsiaTheme="minorEastAsia" w:cstheme="minorEastAsia"/>
          <w:sz w:val="24"/>
          <w:szCs w:val="24"/>
        </w:rPr>
      </w:pPr>
      <w:r>
        <w:rPr>
          <w:rFonts w:hint="eastAsia" w:asciiTheme="minorEastAsia" w:hAnsiTheme="minorEastAsia" w:eastAsiaTheme="minorEastAsia" w:cstheme="minorEastAsia"/>
          <w:sz w:val="24"/>
          <w:szCs w:val="24"/>
        </w:rPr>
        <w:t>4）报价超过</w:t>
      </w:r>
      <w:r>
        <w:rPr>
          <w:rFonts w:hint="eastAsia" w:asciiTheme="minorEastAsia" w:hAnsiTheme="minorEastAsia" w:eastAsiaTheme="minorEastAsia" w:cstheme="minorEastAsia"/>
          <w:sz w:val="24"/>
          <w:szCs w:val="24"/>
          <w:lang w:eastAsia="zh-CN"/>
        </w:rPr>
        <w:t>磋商文件</w:t>
      </w:r>
      <w:r>
        <w:rPr>
          <w:rFonts w:hint="eastAsia" w:asciiTheme="minorEastAsia" w:hAnsiTheme="minorEastAsia" w:eastAsiaTheme="minorEastAsia" w:cstheme="minorEastAsia"/>
          <w:sz w:val="24"/>
          <w:szCs w:val="24"/>
        </w:rPr>
        <w:t>中规定的预算金额或者最高限价的；</w:t>
      </w:r>
    </w:p>
    <w:p>
      <w:pPr>
        <w:spacing w:line="360" w:lineRule="auto"/>
        <w:rPr>
          <w:rFonts w:asciiTheme="minorEastAsia" w:hAnsiTheme="minorEastAsia" w:eastAsiaTheme="minorEastAsia" w:cstheme="minorEastAsia"/>
          <w:sz w:val="24"/>
          <w:szCs w:val="24"/>
        </w:rPr>
      </w:pPr>
      <w:r>
        <w:rPr>
          <w:rFonts w:hint="eastAsia" w:asciiTheme="minorEastAsia" w:hAnsiTheme="minorEastAsia" w:eastAsiaTheme="minorEastAsia" w:cstheme="minorEastAsia"/>
          <w:sz w:val="24"/>
          <w:szCs w:val="24"/>
        </w:rPr>
        <w:t>5）投标文件含有采购人不能接受的附加条件的;</w:t>
      </w:r>
    </w:p>
    <w:p>
      <w:pPr>
        <w:spacing w:line="360" w:lineRule="auto"/>
        <w:rPr>
          <w:rFonts w:asciiTheme="minorEastAsia" w:hAnsiTheme="minorEastAsia" w:eastAsiaTheme="minorEastAsia" w:cstheme="minorEastAsia"/>
          <w:sz w:val="24"/>
          <w:szCs w:val="24"/>
        </w:rPr>
      </w:pPr>
      <w:r>
        <w:rPr>
          <w:rFonts w:hint="eastAsia" w:asciiTheme="minorEastAsia" w:hAnsiTheme="minorEastAsia" w:eastAsiaTheme="minorEastAsia" w:cstheme="minorEastAsia"/>
          <w:sz w:val="24"/>
          <w:szCs w:val="24"/>
        </w:rPr>
        <w:t>6）法律、法规和</w:t>
      </w:r>
      <w:r>
        <w:rPr>
          <w:rFonts w:hint="eastAsia" w:asciiTheme="minorEastAsia" w:hAnsiTheme="minorEastAsia" w:eastAsiaTheme="minorEastAsia" w:cstheme="minorEastAsia"/>
          <w:sz w:val="24"/>
          <w:szCs w:val="24"/>
          <w:lang w:eastAsia="zh-CN"/>
        </w:rPr>
        <w:t>磋商文件</w:t>
      </w:r>
      <w:r>
        <w:rPr>
          <w:rFonts w:hint="eastAsia" w:asciiTheme="minorEastAsia" w:hAnsiTheme="minorEastAsia" w:eastAsiaTheme="minorEastAsia" w:cstheme="minorEastAsia"/>
          <w:sz w:val="24"/>
          <w:szCs w:val="24"/>
        </w:rPr>
        <w:t>规定的其他无效情形。</w:t>
      </w:r>
    </w:p>
    <w:p>
      <w:pPr>
        <w:spacing w:line="360" w:lineRule="auto"/>
        <w:rPr>
          <w:rFonts w:asciiTheme="minorEastAsia" w:hAnsiTheme="minorEastAsia" w:eastAsiaTheme="minorEastAsia" w:cstheme="minorEastAsia"/>
          <w:sz w:val="24"/>
          <w:szCs w:val="24"/>
        </w:rPr>
      </w:pPr>
      <w:bookmarkStart w:id="134" w:name="_Toc16286"/>
      <w:bookmarkStart w:id="135" w:name="_Toc432367370"/>
      <w:bookmarkStart w:id="136" w:name="_Toc430813286"/>
      <w:r>
        <w:rPr>
          <w:rFonts w:hint="eastAsia" w:asciiTheme="minorEastAsia" w:hAnsiTheme="minorEastAsia" w:eastAsiaTheme="minorEastAsia" w:cstheme="minorEastAsia"/>
          <w:sz w:val="24"/>
          <w:szCs w:val="24"/>
        </w:rPr>
        <w:t>34.2 废标</w:t>
      </w:r>
      <w:bookmarkEnd w:id="134"/>
      <w:bookmarkEnd w:id="135"/>
    </w:p>
    <w:bookmarkEnd w:id="136"/>
    <w:p>
      <w:pPr>
        <w:spacing w:line="360" w:lineRule="auto"/>
        <w:rPr>
          <w:rFonts w:asciiTheme="minorEastAsia" w:hAnsiTheme="minorEastAsia" w:eastAsiaTheme="minorEastAsia" w:cstheme="minorEastAsia"/>
          <w:sz w:val="24"/>
          <w:szCs w:val="24"/>
        </w:rPr>
      </w:pPr>
      <w:r>
        <w:rPr>
          <w:rFonts w:hint="eastAsia" w:asciiTheme="minorEastAsia" w:hAnsiTheme="minorEastAsia" w:eastAsiaTheme="minorEastAsia" w:cstheme="minorEastAsia"/>
          <w:sz w:val="24"/>
          <w:szCs w:val="24"/>
        </w:rPr>
        <w:t>34.2.1在招标采购中，出现下列情形之一的，应予废标：</w:t>
      </w:r>
    </w:p>
    <w:p>
      <w:pPr>
        <w:spacing w:line="360" w:lineRule="auto"/>
        <w:rPr>
          <w:rFonts w:asciiTheme="minorEastAsia" w:hAnsiTheme="minorEastAsia" w:eastAsiaTheme="minorEastAsia" w:cstheme="minorEastAsia"/>
          <w:sz w:val="24"/>
          <w:szCs w:val="24"/>
        </w:rPr>
      </w:pPr>
      <w:r>
        <w:rPr>
          <w:rFonts w:hint="eastAsia" w:asciiTheme="minorEastAsia" w:hAnsiTheme="minorEastAsia" w:eastAsiaTheme="minorEastAsia" w:cstheme="minorEastAsia"/>
          <w:sz w:val="24"/>
          <w:szCs w:val="24"/>
        </w:rPr>
        <w:t>1）符合专业条件的供应商或者对</w:t>
      </w:r>
      <w:r>
        <w:rPr>
          <w:rFonts w:hint="eastAsia" w:asciiTheme="minorEastAsia" w:hAnsiTheme="minorEastAsia" w:eastAsiaTheme="minorEastAsia" w:cstheme="minorEastAsia"/>
          <w:sz w:val="24"/>
          <w:szCs w:val="24"/>
          <w:lang w:eastAsia="zh-CN"/>
        </w:rPr>
        <w:t>磋商文件</w:t>
      </w:r>
      <w:r>
        <w:rPr>
          <w:rFonts w:hint="eastAsia" w:asciiTheme="minorEastAsia" w:hAnsiTheme="minorEastAsia" w:eastAsiaTheme="minorEastAsia" w:cstheme="minorEastAsia"/>
          <w:sz w:val="24"/>
          <w:szCs w:val="24"/>
        </w:rPr>
        <w:t>作实质响应的供应商不足三家的；</w:t>
      </w:r>
    </w:p>
    <w:p>
      <w:pPr>
        <w:spacing w:line="360" w:lineRule="auto"/>
        <w:rPr>
          <w:rFonts w:asciiTheme="minorEastAsia" w:hAnsiTheme="minorEastAsia" w:eastAsiaTheme="minorEastAsia" w:cstheme="minorEastAsia"/>
          <w:sz w:val="24"/>
          <w:szCs w:val="24"/>
        </w:rPr>
      </w:pPr>
      <w:r>
        <w:rPr>
          <w:rFonts w:hint="eastAsia" w:asciiTheme="minorEastAsia" w:hAnsiTheme="minorEastAsia" w:eastAsiaTheme="minorEastAsia" w:cstheme="minorEastAsia"/>
          <w:sz w:val="24"/>
          <w:szCs w:val="24"/>
        </w:rPr>
        <w:t>2）出现影响采购公正的违法、违规行为的；</w:t>
      </w:r>
    </w:p>
    <w:p>
      <w:pPr>
        <w:spacing w:line="360" w:lineRule="auto"/>
        <w:rPr>
          <w:rFonts w:asciiTheme="minorEastAsia" w:hAnsiTheme="minorEastAsia" w:eastAsiaTheme="minorEastAsia" w:cstheme="minorEastAsia"/>
          <w:sz w:val="24"/>
          <w:szCs w:val="24"/>
        </w:rPr>
      </w:pPr>
      <w:r>
        <w:rPr>
          <w:rFonts w:hint="eastAsia" w:asciiTheme="minorEastAsia" w:hAnsiTheme="minorEastAsia" w:eastAsiaTheme="minorEastAsia" w:cstheme="minorEastAsia"/>
          <w:sz w:val="24"/>
          <w:szCs w:val="24"/>
        </w:rPr>
        <w:t>3）供应商的报价均超过了采购预算，采购人不能支付的；</w:t>
      </w:r>
    </w:p>
    <w:p>
      <w:pPr>
        <w:spacing w:line="360" w:lineRule="auto"/>
        <w:rPr>
          <w:rFonts w:asciiTheme="minorEastAsia" w:hAnsiTheme="minorEastAsia" w:eastAsiaTheme="minorEastAsia" w:cstheme="minorEastAsia"/>
          <w:sz w:val="24"/>
          <w:szCs w:val="24"/>
        </w:rPr>
      </w:pPr>
      <w:r>
        <w:rPr>
          <w:rFonts w:hint="eastAsia" w:asciiTheme="minorEastAsia" w:hAnsiTheme="minorEastAsia" w:eastAsiaTheme="minorEastAsia" w:cstheme="minorEastAsia"/>
          <w:sz w:val="24"/>
          <w:szCs w:val="24"/>
        </w:rPr>
        <w:t>4）因重大变故，采购任务取消的；</w:t>
      </w:r>
    </w:p>
    <w:p>
      <w:pPr>
        <w:spacing w:line="360" w:lineRule="auto"/>
        <w:rPr>
          <w:rFonts w:asciiTheme="minorEastAsia" w:hAnsiTheme="minorEastAsia" w:eastAsiaTheme="minorEastAsia" w:cstheme="minorEastAsia"/>
          <w:sz w:val="24"/>
          <w:szCs w:val="24"/>
        </w:rPr>
      </w:pPr>
      <w:r>
        <w:rPr>
          <w:rFonts w:hint="eastAsia" w:asciiTheme="minorEastAsia" w:hAnsiTheme="minorEastAsia" w:eastAsiaTheme="minorEastAsia" w:cstheme="minorEastAsia"/>
          <w:sz w:val="24"/>
          <w:szCs w:val="24"/>
        </w:rPr>
        <w:t>5）法律、法规规定的其他废标情形。</w:t>
      </w:r>
    </w:p>
    <w:p>
      <w:pPr>
        <w:spacing w:line="360" w:lineRule="auto"/>
        <w:rPr>
          <w:rFonts w:asciiTheme="minorEastAsia" w:hAnsiTheme="minorEastAsia" w:eastAsiaTheme="minorEastAsia" w:cstheme="minorEastAsia"/>
          <w:sz w:val="24"/>
          <w:szCs w:val="24"/>
        </w:rPr>
      </w:pPr>
      <w:r>
        <w:rPr>
          <w:rFonts w:hint="eastAsia" w:asciiTheme="minorEastAsia" w:hAnsiTheme="minorEastAsia" w:eastAsiaTheme="minorEastAsia" w:cstheme="minorEastAsia"/>
          <w:sz w:val="24"/>
          <w:szCs w:val="24"/>
        </w:rPr>
        <w:t>废标后，采购人应当将废标理由通知所有供应商，除采购任务取消情形外，应当重新组织招标；需要采取其他方式采购的，应当在采购活动开始前获得设区的市、自治州以上人民政府采购监督管理部门或者政府有关部门批准。</w:t>
      </w:r>
    </w:p>
    <w:p>
      <w:pPr>
        <w:widowControl/>
        <w:spacing w:line="360" w:lineRule="auto"/>
        <w:jc w:val="left"/>
        <w:rPr>
          <w:rFonts w:asciiTheme="minorEastAsia" w:hAnsiTheme="minorEastAsia" w:eastAsiaTheme="minorEastAsia" w:cstheme="minorEastAsia"/>
        </w:rPr>
      </w:pPr>
      <w:r>
        <w:rPr>
          <w:rFonts w:hint="eastAsia" w:asciiTheme="minorEastAsia" w:hAnsiTheme="minorEastAsia" w:eastAsiaTheme="minorEastAsia" w:cstheme="minorEastAsia"/>
        </w:rPr>
        <w:br w:type="page"/>
      </w:r>
    </w:p>
    <w:p>
      <w:pPr>
        <w:pStyle w:val="2"/>
        <w:snapToGrid w:val="0"/>
        <w:spacing w:before="0" w:after="0" w:line="360" w:lineRule="auto"/>
        <w:rPr>
          <w:highlight w:val="none"/>
        </w:rPr>
      </w:pPr>
      <w:bookmarkStart w:id="137" w:name="_Toc6773"/>
      <w:bookmarkStart w:id="138" w:name="_Toc461966512"/>
      <w:bookmarkStart w:id="139" w:name="_Toc24709"/>
      <w:bookmarkStart w:id="140" w:name="_Toc8096"/>
      <w:bookmarkStart w:id="141" w:name="_Toc23452"/>
      <w:bookmarkStart w:id="142" w:name="_Toc535832547"/>
      <w:bookmarkStart w:id="143" w:name="_Toc162164501"/>
      <w:r>
        <w:rPr>
          <w:rFonts w:hint="eastAsia"/>
          <w:highlight w:val="none"/>
        </w:rPr>
        <w:t xml:space="preserve">第三章 </w:t>
      </w:r>
      <w:bookmarkEnd w:id="137"/>
      <w:bookmarkEnd w:id="138"/>
      <w:bookmarkEnd w:id="139"/>
      <w:r>
        <w:rPr>
          <w:rFonts w:hint="eastAsia"/>
          <w:highlight w:val="none"/>
        </w:rPr>
        <w:t>采购内容及要求</w:t>
      </w:r>
      <w:bookmarkEnd w:id="140"/>
      <w:bookmarkEnd w:id="141"/>
    </w:p>
    <w:bookmarkEnd w:id="142"/>
    <w:bookmarkEnd w:id="143"/>
    <w:p>
      <w:pPr>
        <w:pStyle w:val="15"/>
        <w:kinsoku w:val="0"/>
        <w:overflowPunct w:val="0"/>
        <w:spacing w:line="360" w:lineRule="auto"/>
        <w:ind w:firstLine="482" w:firstLineChars="200"/>
        <w:jc w:val="both"/>
        <w:rPr>
          <w:rFonts w:hint="eastAsia" w:ascii="宋体" w:hAnsi="宋体" w:eastAsia="宋体" w:cs="Times New Roman"/>
          <w:b/>
          <w:bCs/>
          <w:sz w:val="24"/>
          <w:szCs w:val="22"/>
          <w:highlight w:val="none"/>
          <w:lang w:val="en-US" w:eastAsia="zh-CN"/>
        </w:rPr>
      </w:pPr>
      <w:bookmarkStart w:id="144" w:name="_Toc535891688"/>
      <w:bookmarkStart w:id="145" w:name="_Toc535891855"/>
      <w:bookmarkStart w:id="146" w:name="_Toc477625698"/>
      <w:bookmarkStart w:id="147" w:name="_Toc11132"/>
      <w:bookmarkStart w:id="148" w:name="_Toc8613"/>
      <w:bookmarkStart w:id="149" w:name="_Toc535832555"/>
      <w:bookmarkStart w:id="150" w:name="_Toc535815711"/>
      <w:bookmarkStart w:id="151" w:name="_Toc535814466"/>
      <w:r>
        <w:rPr>
          <w:rFonts w:hint="eastAsia" w:ascii="宋体" w:hAnsi="宋体" w:eastAsia="宋体" w:cs="Times New Roman"/>
          <w:b/>
          <w:bCs/>
          <w:sz w:val="24"/>
          <w:szCs w:val="22"/>
          <w:highlight w:val="none"/>
          <w:lang w:val="en-US" w:eastAsia="zh-CN"/>
        </w:rPr>
        <w:t>一、项目概况</w:t>
      </w:r>
    </w:p>
    <w:p>
      <w:pPr>
        <w:pStyle w:val="15"/>
        <w:kinsoku w:val="0"/>
        <w:overflowPunct w:val="0"/>
        <w:spacing w:line="360" w:lineRule="auto"/>
        <w:ind w:firstLine="480" w:firstLineChars="200"/>
        <w:jc w:val="both"/>
        <w:rPr>
          <w:rFonts w:hint="eastAsia" w:ascii="宋体" w:hAnsi="宋体" w:eastAsia="宋体" w:cs="Times New Roman"/>
          <w:sz w:val="24"/>
          <w:szCs w:val="22"/>
          <w:highlight w:val="none"/>
          <w:lang w:val="en-US" w:eastAsia="zh-CN"/>
        </w:rPr>
      </w:pPr>
      <w:r>
        <w:rPr>
          <w:rFonts w:hint="eastAsia" w:ascii="宋体" w:hAnsi="宋体" w:eastAsia="宋体" w:cs="Times New Roman"/>
          <w:sz w:val="24"/>
          <w:szCs w:val="22"/>
          <w:highlight w:val="none"/>
          <w:lang w:val="en-US" w:eastAsia="zh-CN"/>
        </w:rPr>
        <w:t>项目名称：</w:t>
      </w:r>
      <w:r>
        <w:rPr>
          <w:rFonts w:hint="eastAsia" w:ascii="宋体" w:hAnsi="宋体" w:cs="Times New Roman"/>
          <w:sz w:val="24"/>
          <w:szCs w:val="22"/>
          <w:highlight w:val="none"/>
          <w:lang w:val="en-US" w:eastAsia="zh-CN"/>
        </w:rPr>
        <w:t>谌家矶片区污水一体化设施日常运行维护服务</w:t>
      </w:r>
    </w:p>
    <w:p>
      <w:pPr>
        <w:pStyle w:val="15"/>
        <w:kinsoku w:val="0"/>
        <w:overflowPunct w:val="0"/>
        <w:spacing w:line="360" w:lineRule="auto"/>
        <w:ind w:firstLine="480" w:firstLineChars="200"/>
        <w:jc w:val="both"/>
        <w:rPr>
          <w:rFonts w:hint="eastAsia" w:ascii="宋体" w:hAnsi="宋体" w:eastAsia="宋体" w:cs="Times New Roman"/>
          <w:sz w:val="24"/>
          <w:szCs w:val="22"/>
          <w:highlight w:val="none"/>
          <w:lang w:val="en-US" w:eastAsia="zh-CN"/>
        </w:rPr>
      </w:pPr>
      <w:r>
        <w:rPr>
          <w:rFonts w:hint="eastAsia" w:ascii="宋体" w:hAnsi="宋体" w:eastAsia="宋体" w:cs="Times New Roman"/>
          <w:sz w:val="24"/>
          <w:szCs w:val="22"/>
          <w:highlight w:val="none"/>
          <w:lang w:val="en-US" w:eastAsia="zh-CN"/>
        </w:rPr>
        <w:t>项目</w:t>
      </w:r>
      <w:r>
        <w:rPr>
          <w:rFonts w:hint="eastAsia" w:ascii="宋体" w:hAnsi="宋体" w:cs="Times New Roman"/>
          <w:sz w:val="24"/>
          <w:szCs w:val="22"/>
          <w:highlight w:val="none"/>
          <w:lang w:val="en-US" w:eastAsia="zh-CN"/>
        </w:rPr>
        <w:t>编号</w:t>
      </w:r>
      <w:r>
        <w:rPr>
          <w:rFonts w:hint="eastAsia" w:ascii="宋体" w:hAnsi="宋体" w:eastAsia="宋体" w:cs="Times New Roman"/>
          <w:sz w:val="24"/>
          <w:szCs w:val="22"/>
          <w:highlight w:val="none"/>
          <w:lang w:val="en-US" w:eastAsia="zh-CN"/>
        </w:rPr>
        <w:t>：</w:t>
      </w:r>
      <w:r>
        <w:rPr>
          <w:rFonts w:hint="eastAsia" w:ascii="宋体" w:hAnsi="宋体" w:cs="Times New Roman"/>
          <w:sz w:val="24"/>
          <w:szCs w:val="22"/>
          <w:highlight w:val="none"/>
          <w:lang w:val="en-US" w:eastAsia="zh-CN"/>
        </w:rPr>
        <w:t>HBZC-ZB-2023-Z1056</w:t>
      </w:r>
    </w:p>
    <w:p>
      <w:pPr>
        <w:pStyle w:val="15"/>
        <w:kinsoku w:val="0"/>
        <w:overflowPunct w:val="0"/>
        <w:spacing w:line="360" w:lineRule="auto"/>
        <w:ind w:firstLine="480" w:firstLineChars="200"/>
        <w:jc w:val="both"/>
        <w:rPr>
          <w:rFonts w:hint="eastAsia" w:ascii="宋体" w:hAnsi="宋体" w:eastAsia="宋体" w:cs="Times New Roman"/>
          <w:sz w:val="24"/>
          <w:szCs w:val="22"/>
          <w:highlight w:val="none"/>
          <w:lang w:val="en-US" w:eastAsia="zh-CN"/>
        </w:rPr>
      </w:pPr>
      <w:r>
        <w:rPr>
          <w:rFonts w:hint="eastAsia" w:ascii="宋体" w:hAnsi="宋体" w:eastAsia="宋体" w:cs="Times New Roman"/>
          <w:sz w:val="24"/>
          <w:szCs w:val="22"/>
          <w:highlight w:val="none"/>
          <w:lang w:val="en-US" w:eastAsia="zh-CN"/>
        </w:rPr>
        <w:t>预算金额：</w:t>
      </w:r>
      <w:r>
        <w:rPr>
          <w:rFonts w:hint="eastAsia" w:ascii="宋体" w:hAnsi="宋体" w:cs="Times New Roman"/>
          <w:sz w:val="24"/>
          <w:szCs w:val="22"/>
          <w:highlight w:val="none"/>
          <w:lang w:val="en-US" w:eastAsia="zh-CN"/>
        </w:rPr>
        <w:t>39.70</w:t>
      </w:r>
      <w:r>
        <w:rPr>
          <w:rFonts w:hint="eastAsia" w:ascii="宋体" w:hAnsi="宋体" w:eastAsia="宋体" w:cs="Times New Roman"/>
          <w:sz w:val="24"/>
          <w:szCs w:val="22"/>
          <w:highlight w:val="none"/>
          <w:lang w:val="en-US" w:eastAsia="zh-CN"/>
        </w:rPr>
        <w:t>万元（人民币）</w:t>
      </w:r>
    </w:p>
    <w:p>
      <w:pPr>
        <w:pStyle w:val="15"/>
        <w:kinsoku w:val="0"/>
        <w:overflowPunct w:val="0"/>
        <w:spacing w:line="360" w:lineRule="auto"/>
        <w:ind w:firstLine="480" w:firstLineChars="200"/>
        <w:jc w:val="both"/>
        <w:rPr>
          <w:rFonts w:hint="eastAsia" w:ascii="宋体" w:hAnsi="宋体" w:eastAsia="宋体" w:cs="Times New Roman"/>
          <w:sz w:val="24"/>
          <w:szCs w:val="22"/>
          <w:highlight w:val="none"/>
          <w:lang w:val="en-US" w:eastAsia="zh-CN"/>
        </w:rPr>
      </w:pPr>
      <w:r>
        <w:rPr>
          <w:rFonts w:hint="eastAsia" w:ascii="宋体" w:hAnsi="宋体" w:eastAsia="宋体" w:cs="Times New Roman"/>
          <w:sz w:val="24"/>
          <w:szCs w:val="22"/>
          <w:highlight w:val="none"/>
          <w:lang w:val="en-US" w:eastAsia="zh-CN"/>
        </w:rPr>
        <w:t>最高限价（如有）：38.633637万元（人民币）</w:t>
      </w:r>
    </w:p>
    <w:p>
      <w:pPr>
        <w:pStyle w:val="15"/>
        <w:kinsoku w:val="0"/>
        <w:overflowPunct w:val="0"/>
        <w:spacing w:line="360" w:lineRule="auto"/>
        <w:ind w:firstLine="480" w:firstLineChars="200"/>
        <w:jc w:val="both"/>
        <w:rPr>
          <w:rFonts w:hint="eastAsia" w:ascii="宋体" w:hAnsi="宋体" w:eastAsia="宋体" w:cs="Times New Roman"/>
          <w:sz w:val="24"/>
          <w:szCs w:val="22"/>
          <w:highlight w:val="none"/>
          <w:lang w:val="en-US" w:eastAsia="zh-CN"/>
        </w:rPr>
      </w:pPr>
      <w:r>
        <w:rPr>
          <w:rFonts w:hint="eastAsia" w:ascii="宋体" w:hAnsi="宋体" w:eastAsia="宋体" w:cs="Times New Roman"/>
          <w:sz w:val="24"/>
          <w:szCs w:val="22"/>
          <w:highlight w:val="none"/>
          <w:lang w:val="en-US" w:eastAsia="zh-CN"/>
        </w:rPr>
        <w:t>合同履行期限：合同签订之日起一年内</w:t>
      </w:r>
    </w:p>
    <w:p>
      <w:pPr>
        <w:pStyle w:val="15"/>
        <w:kinsoku w:val="0"/>
        <w:overflowPunct w:val="0"/>
        <w:spacing w:line="360" w:lineRule="auto"/>
        <w:ind w:firstLine="480" w:firstLineChars="200"/>
        <w:jc w:val="both"/>
        <w:rPr>
          <w:rFonts w:hint="eastAsia" w:ascii="宋体" w:hAnsi="宋体" w:eastAsia="宋体" w:cs="Times New Roman"/>
          <w:sz w:val="24"/>
          <w:szCs w:val="22"/>
          <w:highlight w:val="none"/>
          <w:lang w:val="en-US" w:eastAsia="zh-CN"/>
        </w:rPr>
      </w:pPr>
      <w:r>
        <w:rPr>
          <w:rFonts w:hint="eastAsia" w:ascii="宋体" w:hAnsi="宋体" w:eastAsia="宋体" w:cs="Times New Roman"/>
          <w:sz w:val="24"/>
          <w:szCs w:val="22"/>
          <w:highlight w:val="none"/>
          <w:lang w:val="en-US" w:eastAsia="zh-CN"/>
        </w:rPr>
        <w:t xml:space="preserve">服务质量目标：按采购人要求执行。 </w:t>
      </w:r>
    </w:p>
    <w:p>
      <w:pPr>
        <w:pStyle w:val="15"/>
        <w:kinsoku w:val="0"/>
        <w:overflowPunct w:val="0"/>
        <w:spacing w:line="360" w:lineRule="auto"/>
        <w:ind w:firstLine="480" w:firstLineChars="200"/>
        <w:jc w:val="both"/>
        <w:rPr>
          <w:rFonts w:hint="eastAsia" w:ascii="宋体" w:hAnsi="宋体" w:eastAsia="宋体" w:cs="Times New Roman"/>
          <w:sz w:val="24"/>
          <w:szCs w:val="22"/>
          <w:highlight w:val="none"/>
          <w:lang w:val="en-US" w:eastAsia="zh-CN"/>
        </w:rPr>
      </w:pPr>
      <w:r>
        <w:rPr>
          <w:rFonts w:hint="eastAsia" w:ascii="宋体" w:hAnsi="宋体" w:eastAsia="宋体" w:cs="Times New Roman"/>
          <w:sz w:val="24"/>
          <w:szCs w:val="22"/>
          <w:highlight w:val="none"/>
          <w:lang w:val="en-US" w:eastAsia="zh-CN"/>
        </w:rPr>
        <w:t>结算方式：结算时每次设备维修、维护、保养更换配件的工作量以实际发生的工作量据实结算，最终结算以采购人审定金额为准，本包段总结算金额不超过中标价。</w:t>
      </w:r>
    </w:p>
    <w:p>
      <w:pPr>
        <w:pStyle w:val="15"/>
        <w:kinsoku w:val="0"/>
        <w:overflowPunct w:val="0"/>
        <w:spacing w:line="360" w:lineRule="auto"/>
        <w:ind w:firstLine="480" w:firstLineChars="200"/>
        <w:jc w:val="both"/>
        <w:rPr>
          <w:rFonts w:hint="eastAsia" w:ascii="宋体" w:hAnsi="宋体" w:eastAsia="宋体" w:cs="Times New Roman"/>
          <w:sz w:val="24"/>
          <w:szCs w:val="22"/>
          <w:highlight w:val="none"/>
          <w:lang w:val="en-US" w:eastAsia="zh-CN"/>
        </w:rPr>
      </w:pPr>
      <w:r>
        <w:rPr>
          <w:rFonts w:hint="eastAsia" w:ascii="宋体" w:hAnsi="宋体" w:eastAsia="宋体" w:cs="Times New Roman"/>
          <w:sz w:val="24"/>
          <w:szCs w:val="22"/>
          <w:highlight w:val="none"/>
          <w:lang w:val="en-US" w:eastAsia="zh-CN"/>
        </w:rPr>
        <w:t>付款方式：甲方</w:t>
      </w:r>
      <w:r>
        <w:rPr>
          <w:rFonts w:hint="eastAsia" w:ascii="宋体" w:hAnsi="宋体" w:cs="Times New Roman"/>
          <w:sz w:val="24"/>
          <w:szCs w:val="22"/>
          <w:highlight w:val="none"/>
          <w:lang w:val="en-US" w:eastAsia="zh-CN"/>
        </w:rPr>
        <w:t>按进度</w:t>
      </w:r>
      <w:r>
        <w:rPr>
          <w:rFonts w:hint="eastAsia" w:ascii="宋体" w:hAnsi="宋体" w:eastAsia="宋体" w:cs="Times New Roman"/>
          <w:sz w:val="24"/>
          <w:szCs w:val="22"/>
          <w:highlight w:val="none"/>
          <w:lang w:val="en-US" w:eastAsia="zh-CN"/>
        </w:rPr>
        <w:t>验收合格</w:t>
      </w:r>
      <w:r>
        <w:rPr>
          <w:rFonts w:hint="eastAsia" w:ascii="宋体" w:hAnsi="宋体" w:cs="Times New Roman"/>
          <w:sz w:val="24"/>
          <w:szCs w:val="22"/>
          <w:highlight w:val="none"/>
          <w:lang w:val="en-US" w:eastAsia="zh-CN"/>
        </w:rPr>
        <w:t>后</w:t>
      </w:r>
      <w:r>
        <w:rPr>
          <w:rFonts w:hint="eastAsia" w:ascii="宋体" w:hAnsi="宋体" w:eastAsia="宋体" w:cs="Times New Roman"/>
          <w:sz w:val="24"/>
          <w:szCs w:val="22"/>
          <w:highlight w:val="none"/>
          <w:lang w:val="en-US" w:eastAsia="zh-CN"/>
        </w:rPr>
        <w:t>，由乙方开具发票给甲方，甲方在收到发票后</w:t>
      </w:r>
      <w:r>
        <w:rPr>
          <w:rFonts w:hint="eastAsia" w:ascii="宋体" w:hAnsi="宋体" w:cs="Times New Roman"/>
          <w:sz w:val="24"/>
          <w:szCs w:val="22"/>
          <w:highlight w:val="none"/>
          <w:lang w:val="en-US" w:eastAsia="zh-CN"/>
        </w:rPr>
        <w:t>按合同进度付款</w:t>
      </w:r>
      <w:r>
        <w:rPr>
          <w:rFonts w:hint="eastAsia" w:ascii="宋体" w:hAnsi="宋体" w:eastAsia="宋体" w:cs="Times New Roman"/>
          <w:sz w:val="24"/>
          <w:szCs w:val="22"/>
          <w:highlight w:val="none"/>
          <w:lang w:val="en-US" w:eastAsia="zh-CN"/>
        </w:rPr>
        <w:t>。</w:t>
      </w:r>
    </w:p>
    <w:p>
      <w:pPr>
        <w:pStyle w:val="15"/>
        <w:kinsoku w:val="0"/>
        <w:overflowPunct w:val="0"/>
        <w:spacing w:line="360" w:lineRule="auto"/>
        <w:ind w:firstLine="482" w:firstLineChars="200"/>
        <w:jc w:val="both"/>
        <w:rPr>
          <w:rFonts w:hint="default" w:ascii="宋体" w:hAnsi="宋体" w:eastAsia="宋体" w:cs="Times New Roman"/>
          <w:b/>
          <w:bCs/>
          <w:sz w:val="24"/>
          <w:szCs w:val="22"/>
          <w:highlight w:val="none"/>
          <w:lang w:val="en-US" w:eastAsia="zh-CN"/>
        </w:rPr>
      </w:pPr>
      <w:r>
        <w:rPr>
          <w:rFonts w:hint="eastAsia" w:ascii="宋体" w:hAnsi="宋体" w:eastAsia="宋体" w:cs="Times New Roman"/>
          <w:b/>
          <w:bCs/>
          <w:sz w:val="24"/>
          <w:szCs w:val="22"/>
          <w:highlight w:val="none"/>
          <w:lang w:val="en-US" w:eastAsia="zh-CN"/>
        </w:rPr>
        <w:t>二、采购内容</w:t>
      </w:r>
    </w:p>
    <w:p>
      <w:pPr>
        <w:pStyle w:val="15"/>
        <w:kinsoku w:val="0"/>
        <w:overflowPunct w:val="0"/>
        <w:spacing w:line="360" w:lineRule="auto"/>
        <w:ind w:firstLine="480" w:firstLineChars="200"/>
        <w:jc w:val="both"/>
        <w:rPr>
          <w:rFonts w:hint="eastAsia" w:ascii="宋体" w:hAnsi="宋体" w:cs="Times New Roman"/>
          <w:b w:val="0"/>
          <w:bCs w:val="0"/>
          <w:sz w:val="24"/>
          <w:szCs w:val="22"/>
          <w:highlight w:val="none"/>
          <w:lang w:val="en-US" w:eastAsia="zh-CN"/>
        </w:rPr>
      </w:pPr>
      <w:r>
        <w:rPr>
          <w:rFonts w:hint="eastAsia" w:ascii="宋体" w:hAnsi="宋体" w:cs="Times New Roman"/>
          <w:b w:val="0"/>
          <w:bCs w:val="0"/>
          <w:sz w:val="24"/>
          <w:szCs w:val="22"/>
          <w:highlight w:val="none"/>
          <w:lang w:val="en-US" w:eastAsia="zh-CN"/>
        </w:rPr>
        <w:t>污水处理分散设施（规模分别为100吨/日和300吨/日）日常运行维护主要包括日常运行管理，确保设备正常运行;包括但不限于日常安全管护、开关机、常规保养和污泥处置与设备维修保养等;收集并分析运营数据，提出合理化的运营建议等。具体内容如下：</w:t>
      </w:r>
    </w:p>
    <w:tbl>
      <w:tblPr>
        <w:tblStyle w:val="45"/>
        <w:tblW w:w="8938" w:type="dxa"/>
        <w:tblInd w:w="0" w:type="dxa"/>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Layout w:type="autofit"/>
        <w:tblCellMar>
          <w:top w:w="0" w:type="dxa"/>
          <w:left w:w="108" w:type="dxa"/>
          <w:bottom w:w="0" w:type="dxa"/>
          <w:right w:w="108" w:type="dxa"/>
        </w:tblCellMar>
      </w:tblPr>
      <w:tblGrid>
        <w:gridCol w:w="1228"/>
        <w:gridCol w:w="2077"/>
        <w:gridCol w:w="3281"/>
        <w:gridCol w:w="876"/>
        <w:gridCol w:w="1476"/>
      </w:tblGrid>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371" w:hRule="atLeast"/>
        </w:trPr>
        <w:tc>
          <w:tcPr>
            <w:tcW w:w="1228" w:type="dxa"/>
            <w:vMerge w:val="restart"/>
            <w:tcBorders>
              <w:top w:val="single" w:color="000000" w:sz="8" w:space="0"/>
              <w:left w:val="single" w:color="000000" w:sz="8" w:space="0"/>
              <w:bottom w:val="single" w:color="000000" w:sz="4" w:space="0"/>
              <w:right w:val="single" w:color="000000" w:sz="4" w:space="0"/>
            </w:tcBorders>
            <w:shd w:val="clear" w:color="FFFFFF" w:fill="FFFFFF"/>
            <w:vAlign w:val="center"/>
          </w:tcPr>
          <w:p>
            <w:pPr>
              <w:pStyle w:val="15"/>
              <w:bidi w:val="0"/>
              <w:jc w:val="center"/>
              <w:rPr>
                <w:rFonts w:hint="default"/>
                <w:b/>
                <w:bCs/>
                <w:lang w:val="en-US" w:eastAsia="zh-CN"/>
              </w:rPr>
            </w:pPr>
            <w:r>
              <w:rPr>
                <w:rFonts w:hint="default"/>
                <w:b/>
                <w:bCs/>
                <w:lang w:val="en-US" w:eastAsia="zh-CN"/>
              </w:rPr>
              <w:t>序号</w:t>
            </w:r>
          </w:p>
        </w:tc>
        <w:tc>
          <w:tcPr>
            <w:tcW w:w="2077" w:type="dxa"/>
            <w:vMerge w:val="restart"/>
            <w:tcBorders>
              <w:top w:val="single" w:color="000000" w:sz="8" w:space="0"/>
              <w:left w:val="single" w:color="000000" w:sz="4" w:space="0"/>
              <w:bottom w:val="single" w:color="000000" w:sz="4" w:space="0"/>
              <w:right w:val="single" w:color="000000" w:sz="4" w:space="0"/>
            </w:tcBorders>
            <w:shd w:val="clear" w:color="FFFFFF" w:fill="FFFFFF"/>
            <w:vAlign w:val="center"/>
          </w:tcPr>
          <w:p>
            <w:pPr>
              <w:pStyle w:val="15"/>
              <w:bidi w:val="0"/>
              <w:jc w:val="center"/>
              <w:rPr>
                <w:rFonts w:hint="default"/>
                <w:b/>
                <w:bCs/>
                <w:lang w:val="en-US" w:eastAsia="zh-CN"/>
              </w:rPr>
            </w:pPr>
            <w:r>
              <w:rPr>
                <w:rFonts w:hint="default"/>
                <w:b/>
                <w:bCs/>
                <w:lang w:val="en-US" w:eastAsia="zh-CN"/>
              </w:rPr>
              <w:t>项目名称</w:t>
            </w:r>
          </w:p>
        </w:tc>
        <w:tc>
          <w:tcPr>
            <w:tcW w:w="3281" w:type="dxa"/>
            <w:vMerge w:val="restart"/>
            <w:tcBorders>
              <w:top w:val="single" w:color="000000" w:sz="8" w:space="0"/>
              <w:left w:val="single" w:color="000000" w:sz="4" w:space="0"/>
              <w:bottom w:val="single" w:color="000000" w:sz="4" w:space="0"/>
              <w:right w:val="single" w:color="000000" w:sz="4" w:space="0"/>
            </w:tcBorders>
            <w:shd w:val="clear" w:color="FFFFFF" w:fill="FFFFFF"/>
            <w:vAlign w:val="center"/>
          </w:tcPr>
          <w:p>
            <w:pPr>
              <w:pStyle w:val="15"/>
              <w:bidi w:val="0"/>
              <w:jc w:val="center"/>
              <w:rPr>
                <w:rFonts w:hint="default"/>
                <w:b/>
                <w:bCs/>
                <w:lang w:val="en-US" w:eastAsia="zh-CN"/>
              </w:rPr>
            </w:pPr>
            <w:r>
              <w:rPr>
                <w:rFonts w:hint="default"/>
                <w:b/>
                <w:bCs/>
                <w:lang w:val="en-US" w:eastAsia="zh-CN"/>
              </w:rPr>
              <w:t>项目特征描述</w:t>
            </w:r>
          </w:p>
        </w:tc>
        <w:tc>
          <w:tcPr>
            <w:tcW w:w="876" w:type="dxa"/>
            <w:vMerge w:val="restart"/>
            <w:tcBorders>
              <w:top w:val="single" w:color="000000" w:sz="8" w:space="0"/>
              <w:left w:val="single" w:color="000000" w:sz="4" w:space="0"/>
              <w:bottom w:val="single" w:color="000000" w:sz="4" w:space="0"/>
              <w:right w:val="single" w:color="000000" w:sz="4" w:space="0"/>
            </w:tcBorders>
            <w:shd w:val="clear" w:color="FFFFFF" w:fill="FFFFFF"/>
            <w:vAlign w:val="center"/>
          </w:tcPr>
          <w:p>
            <w:pPr>
              <w:pStyle w:val="15"/>
              <w:bidi w:val="0"/>
              <w:jc w:val="center"/>
              <w:rPr>
                <w:rFonts w:hint="default"/>
                <w:b/>
                <w:bCs/>
                <w:lang w:val="en-US" w:eastAsia="zh-CN"/>
              </w:rPr>
            </w:pPr>
            <w:r>
              <w:rPr>
                <w:rFonts w:hint="default"/>
                <w:b/>
                <w:bCs/>
                <w:lang w:val="en-US" w:eastAsia="zh-CN"/>
              </w:rPr>
              <w:t>计量单位</w:t>
            </w:r>
          </w:p>
        </w:tc>
        <w:tc>
          <w:tcPr>
            <w:tcW w:w="1476" w:type="dxa"/>
            <w:vMerge w:val="restart"/>
            <w:tcBorders>
              <w:top w:val="single" w:color="000000" w:sz="8" w:space="0"/>
              <w:left w:val="single" w:color="000000" w:sz="4" w:space="0"/>
              <w:bottom w:val="single" w:color="000000" w:sz="4" w:space="0"/>
              <w:right w:val="single" w:color="000000" w:sz="4" w:space="0"/>
            </w:tcBorders>
            <w:shd w:val="clear" w:color="FFFFFF" w:fill="FFFFFF"/>
            <w:vAlign w:val="center"/>
          </w:tcPr>
          <w:p>
            <w:pPr>
              <w:pStyle w:val="15"/>
              <w:bidi w:val="0"/>
              <w:jc w:val="center"/>
              <w:rPr>
                <w:rFonts w:hint="default"/>
                <w:b/>
                <w:bCs/>
                <w:lang w:val="en-US" w:eastAsia="zh-CN"/>
              </w:rPr>
            </w:pPr>
            <w:r>
              <w:rPr>
                <w:rFonts w:hint="default"/>
                <w:b/>
                <w:bCs/>
                <w:lang w:val="en-US" w:eastAsia="zh-CN"/>
              </w:rPr>
              <w:t>工程量</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71" w:hRule="atLeast"/>
        </w:trPr>
        <w:tc>
          <w:tcPr>
            <w:tcW w:w="1228" w:type="dxa"/>
            <w:vMerge w:val="continue"/>
            <w:tcBorders>
              <w:top w:val="single" w:color="000000" w:sz="8" w:space="0"/>
              <w:left w:val="single" w:color="000000" w:sz="8" w:space="0"/>
              <w:bottom w:val="single" w:color="000000" w:sz="4" w:space="0"/>
              <w:right w:val="single" w:color="000000" w:sz="4" w:space="0"/>
            </w:tcBorders>
            <w:shd w:val="clear" w:color="FFFFFF" w:fill="FFFFFF"/>
            <w:vAlign w:val="center"/>
          </w:tcPr>
          <w:p>
            <w:pPr>
              <w:pStyle w:val="15"/>
              <w:bidi w:val="0"/>
              <w:jc w:val="center"/>
              <w:rPr>
                <w:rFonts w:hint="default"/>
                <w:b/>
                <w:bCs/>
                <w:lang w:val="en-US" w:eastAsia="zh-CN"/>
              </w:rPr>
            </w:pPr>
          </w:p>
        </w:tc>
        <w:tc>
          <w:tcPr>
            <w:tcW w:w="2077" w:type="dxa"/>
            <w:vMerge w:val="continue"/>
            <w:tcBorders>
              <w:top w:val="single" w:color="000000" w:sz="8" w:space="0"/>
              <w:left w:val="single" w:color="000000" w:sz="4" w:space="0"/>
              <w:bottom w:val="single" w:color="000000" w:sz="4" w:space="0"/>
              <w:right w:val="single" w:color="000000" w:sz="4" w:space="0"/>
            </w:tcBorders>
            <w:shd w:val="clear" w:color="FFFFFF" w:fill="FFFFFF"/>
            <w:vAlign w:val="center"/>
          </w:tcPr>
          <w:p>
            <w:pPr>
              <w:pStyle w:val="15"/>
              <w:bidi w:val="0"/>
              <w:rPr>
                <w:rFonts w:hint="default"/>
                <w:b/>
                <w:bCs/>
                <w:lang w:val="en-US" w:eastAsia="zh-CN"/>
              </w:rPr>
            </w:pPr>
          </w:p>
        </w:tc>
        <w:tc>
          <w:tcPr>
            <w:tcW w:w="3281" w:type="dxa"/>
            <w:vMerge w:val="continue"/>
            <w:tcBorders>
              <w:top w:val="single" w:color="000000" w:sz="8" w:space="0"/>
              <w:left w:val="single" w:color="000000" w:sz="4" w:space="0"/>
              <w:bottom w:val="single" w:color="000000" w:sz="4" w:space="0"/>
              <w:right w:val="single" w:color="000000" w:sz="4" w:space="0"/>
            </w:tcBorders>
            <w:shd w:val="clear" w:color="FFFFFF" w:fill="FFFFFF"/>
            <w:vAlign w:val="center"/>
          </w:tcPr>
          <w:p>
            <w:pPr>
              <w:pStyle w:val="15"/>
              <w:bidi w:val="0"/>
              <w:rPr>
                <w:rFonts w:hint="default"/>
                <w:b/>
                <w:bCs/>
                <w:lang w:val="en-US" w:eastAsia="zh-CN"/>
              </w:rPr>
            </w:pPr>
          </w:p>
        </w:tc>
        <w:tc>
          <w:tcPr>
            <w:tcW w:w="876" w:type="dxa"/>
            <w:vMerge w:val="continue"/>
            <w:tcBorders>
              <w:top w:val="single" w:color="000000" w:sz="8" w:space="0"/>
              <w:left w:val="single" w:color="000000" w:sz="4" w:space="0"/>
              <w:bottom w:val="single" w:color="000000" w:sz="4" w:space="0"/>
              <w:right w:val="single" w:color="000000" w:sz="4" w:space="0"/>
            </w:tcBorders>
            <w:shd w:val="clear" w:color="FFFFFF" w:fill="FFFFFF"/>
            <w:vAlign w:val="center"/>
          </w:tcPr>
          <w:p>
            <w:pPr>
              <w:pStyle w:val="15"/>
              <w:bidi w:val="0"/>
              <w:jc w:val="center"/>
              <w:rPr>
                <w:rFonts w:hint="default"/>
                <w:b/>
                <w:bCs/>
                <w:lang w:val="en-US" w:eastAsia="zh-CN"/>
              </w:rPr>
            </w:pPr>
          </w:p>
        </w:tc>
        <w:tc>
          <w:tcPr>
            <w:tcW w:w="1476" w:type="dxa"/>
            <w:vMerge w:val="continue"/>
            <w:tcBorders>
              <w:top w:val="single" w:color="000000" w:sz="8" w:space="0"/>
              <w:left w:val="single" w:color="000000" w:sz="4" w:space="0"/>
              <w:bottom w:val="single" w:color="000000" w:sz="4" w:space="0"/>
              <w:right w:val="single" w:color="000000" w:sz="4" w:space="0"/>
            </w:tcBorders>
            <w:shd w:val="clear" w:color="FFFFFF" w:fill="FFFFFF"/>
            <w:vAlign w:val="center"/>
          </w:tcPr>
          <w:p>
            <w:pPr>
              <w:pStyle w:val="15"/>
              <w:bidi w:val="0"/>
              <w:jc w:val="center"/>
              <w:rPr>
                <w:rFonts w:hint="default"/>
                <w:b/>
                <w:bCs/>
                <w:lang w:val="en-US" w:eastAsia="zh-CN"/>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12" w:hRule="atLeast"/>
        </w:trPr>
        <w:tc>
          <w:tcPr>
            <w:tcW w:w="1228" w:type="dxa"/>
            <w:vMerge w:val="continue"/>
            <w:tcBorders>
              <w:top w:val="single" w:color="000000" w:sz="8" w:space="0"/>
              <w:left w:val="single" w:color="000000" w:sz="8" w:space="0"/>
              <w:bottom w:val="single" w:color="000000" w:sz="4" w:space="0"/>
              <w:right w:val="single" w:color="000000" w:sz="4" w:space="0"/>
            </w:tcBorders>
            <w:shd w:val="clear" w:color="FFFFFF" w:fill="FFFFFF"/>
            <w:vAlign w:val="center"/>
          </w:tcPr>
          <w:p>
            <w:pPr>
              <w:pStyle w:val="15"/>
              <w:bidi w:val="0"/>
              <w:jc w:val="center"/>
              <w:rPr>
                <w:rFonts w:hint="default"/>
                <w:b/>
                <w:bCs/>
                <w:lang w:val="en-US" w:eastAsia="zh-CN"/>
              </w:rPr>
            </w:pPr>
          </w:p>
        </w:tc>
        <w:tc>
          <w:tcPr>
            <w:tcW w:w="2077" w:type="dxa"/>
            <w:vMerge w:val="continue"/>
            <w:tcBorders>
              <w:top w:val="single" w:color="000000" w:sz="8" w:space="0"/>
              <w:left w:val="single" w:color="000000" w:sz="4" w:space="0"/>
              <w:bottom w:val="single" w:color="000000" w:sz="4" w:space="0"/>
              <w:right w:val="single" w:color="000000" w:sz="4" w:space="0"/>
            </w:tcBorders>
            <w:shd w:val="clear" w:color="FFFFFF" w:fill="FFFFFF"/>
            <w:vAlign w:val="center"/>
          </w:tcPr>
          <w:p>
            <w:pPr>
              <w:pStyle w:val="15"/>
              <w:bidi w:val="0"/>
              <w:rPr>
                <w:rFonts w:hint="default"/>
                <w:b/>
                <w:bCs/>
                <w:lang w:val="en-US" w:eastAsia="zh-CN"/>
              </w:rPr>
            </w:pPr>
          </w:p>
        </w:tc>
        <w:tc>
          <w:tcPr>
            <w:tcW w:w="3281" w:type="dxa"/>
            <w:vMerge w:val="continue"/>
            <w:tcBorders>
              <w:top w:val="single" w:color="000000" w:sz="8" w:space="0"/>
              <w:left w:val="single" w:color="000000" w:sz="4" w:space="0"/>
              <w:bottom w:val="single" w:color="000000" w:sz="4" w:space="0"/>
              <w:right w:val="single" w:color="000000" w:sz="4" w:space="0"/>
            </w:tcBorders>
            <w:shd w:val="clear" w:color="FFFFFF" w:fill="FFFFFF"/>
            <w:vAlign w:val="center"/>
          </w:tcPr>
          <w:p>
            <w:pPr>
              <w:pStyle w:val="15"/>
              <w:bidi w:val="0"/>
              <w:rPr>
                <w:rFonts w:hint="default"/>
                <w:b/>
                <w:bCs/>
                <w:lang w:val="en-US" w:eastAsia="zh-CN"/>
              </w:rPr>
            </w:pPr>
          </w:p>
        </w:tc>
        <w:tc>
          <w:tcPr>
            <w:tcW w:w="876" w:type="dxa"/>
            <w:vMerge w:val="continue"/>
            <w:tcBorders>
              <w:top w:val="single" w:color="000000" w:sz="8" w:space="0"/>
              <w:left w:val="single" w:color="000000" w:sz="4" w:space="0"/>
              <w:bottom w:val="single" w:color="000000" w:sz="4" w:space="0"/>
              <w:right w:val="single" w:color="000000" w:sz="4" w:space="0"/>
            </w:tcBorders>
            <w:shd w:val="clear" w:color="FFFFFF" w:fill="FFFFFF"/>
            <w:vAlign w:val="center"/>
          </w:tcPr>
          <w:p>
            <w:pPr>
              <w:pStyle w:val="15"/>
              <w:bidi w:val="0"/>
              <w:jc w:val="center"/>
              <w:rPr>
                <w:rFonts w:hint="default"/>
                <w:b/>
                <w:bCs/>
                <w:lang w:val="en-US" w:eastAsia="zh-CN"/>
              </w:rPr>
            </w:pPr>
          </w:p>
        </w:tc>
        <w:tc>
          <w:tcPr>
            <w:tcW w:w="1476" w:type="dxa"/>
            <w:vMerge w:val="continue"/>
            <w:tcBorders>
              <w:top w:val="single" w:color="000000" w:sz="8" w:space="0"/>
              <w:left w:val="single" w:color="000000" w:sz="4" w:space="0"/>
              <w:bottom w:val="single" w:color="000000" w:sz="4" w:space="0"/>
              <w:right w:val="single" w:color="000000" w:sz="4" w:space="0"/>
            </w:tcBorders>
            <w:shd w:val="clear" w:color="FFFFFF" w:fill="FFFFFF"/>
            <w:vAlign w:val="center"/>
          </w:tcPr>
          <w:p>
            <w:pPr>
              <w:pStyle w:val="15"/>
              <w:bidi w:val="0"/>
              <w:jc w:val="center"/>
              <w:rPr>
                <w:rFonts w:hint="default"/>
                <w:b/>
                <w:bCs/>
                <w:lang w:val="en-US" w:eastAsia="zh-CN"/>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566" w:hRule="atLeast"/>
        </w:trPr>
        <w:tc>
          <w:tcPr>
            <w:tcW w:w="8938" w:type="dxa"/>
            <w:gridSpan w:val="5"/>
            <w:tcBorders>
              <w:top w:val="single" w:color="000000" w:sz="4" w:space="0"/>
              <w:left w:val="single" w:color="000000" w:sz="8" w:space="0"/>
              <w:bottom w:val="single" w:color="000000" w:sz="4" w:space="0"/>
              <w:right w:val="single" w:color="000000" w:sz="4" w:space="0"/>
            </w:tcBorders>
            <w:shd w:val="clear" w:color="FFFFFF" w:fill="FFFFFF"/>
            <w:vAlign w:val="center"/>
          </w:tcPr>
          <w:p>
            <w:pPr>
              <w:pStyle w:val="15"/>
              <w:bidi w:val="0"/>
              <w:jc w:val="left"/>
              <w:rPr>
                <w:rFonts w:hint="default"/>
                <w:b/>
                <w:bCs/>
                <w:lang w:val="en-US" w:eastAsia="zh-CN"/>
              </w:rPr>
            </w:pPr>
            <w:r>
              <w:rPr>
                <w:rFonts w:hint="default"/>
                <w:b/>
                <w:bCs/>
                <w:lang w:val="en-US" w:eastAsia="zh-CN"/>
              </w:rPr>
              <w:t>100吨处理设备</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61" w:hRule="atLeast"/>
        </w:trPr>
        <w:tc>
          <w:tcPr>
            <w:tcW w:w="1228" w:type="dxa"/>
            <w:tcBorders>
              <w:top w:val="single" w:color="000000" w:sz="4" w:space="0"/>
              <w:left w:val="single" w:color="000000" w:sz="8" w:space="0"/>
              <w:bottom w:val="single" w:color="000000" w:sz="4" w:space="0"/>
              <w:right w:val="single" w:color="000000" w:sz="4" w:space="0"/>
            </w:tcBorders>
            <w:shd w:val="clear" w:color="FFFFFF" w:fill="FFFFFF"/>
            <w:vAlign w:val="center"/>
          </w:tcPr>
          <w:p>
            <w:pPr>
              <w:pStyle w:val="15"/>
              <w:bidi w:val="0"/>
              <w:jc w:val="center"/>
              <w:rPr>
                <w:rFonts w:hint="default"/>
                <w:lang w:val="en-US" w:eastAsia="zh-CN"/>
              </w:rPr>
            </w:pPr>
            <w:r>
              <w:rPr>
                <w:rFonts w:hint="default"/>
                <w:lang w:val="en-US" w:eastAsia="zh-CN"/>
              </w:rPr>
              <w:t>1</w:t>
            </w:r>
          </w:p>
        </w:tc>
        <w:tc>
          <w:tcPr>
            <w:tcW w:w="2077" w:type="dxa"/>
            <w:tcBorders>
              <w:top w:val="single" w:color="000000" w:sz="4" w:space="0"/>
              <w:left w:val="single" w:color="000000" w:sz="4" w:space="0"/>
              <w:bottom w:val="single" w:color="000000" w:sz="4" w:space="0"/>
              <w:right w:val="single" w:color="000000" w:sz="4" w:space="0"/>
            </w:tcBorders>
            <w:shd w:val="clear" w:color="FFFFFF" w:fill="FFFFFF"/>
            <w:vAlign w:val="center"/>
          </w:tcPr>
          <w:p>
            <w:pPr>
              <w:pStyle w:val="15"/>
              <w:bidi w:val="0"/>
              <w:rPr>
                <w:rFonts w:hint="default"/>
                <w:lang w:val="en-US" w:eastAsia="zh-CN"/>
              </w:rPr>
            </w:pPr>
            <w:r>
              <w:rPr>
                <w:rFonts w:hint="default"/>
                <w:lang w:val="en-US" w:eastAsia="zh-CN"/>
              </w:rPr>
              <w:t>次氯酸钠</w:t>
            </w:r>
          </w:p>
        </w:tc>
        <w:tc>
          <w:tcPr>
            <w:tcW w:w="3281" w:type="dxa"/>
            <w:tcBorders>
              <w:top w:val="single" w:color="000000" w:sz="4" w:space="0"/>
              <w:left w:val="single" w:color="000000" w:sz="4" w:space="0"/>
              <w:bottom w:val="single" w:color="000000" w:sz="4" w:space="0"/>
              <w:right w:val="single" w:color="000000" w:sz="4" w:space="0"/>
            </w:tcBorders>
            <w:shd w:val="clear" w:color="FFFFFF" w:fill="FFFFFF"/>
            <w:vAlign w:val="center"/>
          </w:tcPr>
          <w:p>
            <w:pPr>
              <w:pStyle w:val="15"/>
              <w:bidi w:val="0"/>
              <w:rPr>
                <w:rFonts w:hint="default"/>
                <w:lang w:val="en-US" w:eastAsia="zh-CN"/>
              </w:rPr>
            </w:pPr>
            <w:r>
              <w:rPr>
                <w:rFonts w:hint="default"/>
                <w:lang w:val="en-US" w:eastAsia="zh-CN"/>
              </w:rPr>
              <w:t>次氯酸钠使用费用</w:t>
            </w:r>
          </w:p>
        </w:tc>
        <w:tc>
          <w:tcPr>
            <w:tcW w:w="876" w:type="dxa"/>
            <w:tcBorders>
              <w:top w:val="single" w:color="000000" w:sz="4" w:space="0"/>
              <w:left w:val="single" w:color="000000" w:sz="4" w:space="0"/>
              <w:bottom w:val="single" w:color="000000" w:sz="4" w:space="0"/>
              <w:right w:val="single" w:color="000000" w:sz="4" w:space="0"/>
            </w:tcBorders>
            <w:shd w:val="clear" w:color="FFFFFF" w:fill="FFFFFF"/>
            <w:vAlign w:val="center"/>
          </w:tcPr>
          <w:p>
            <w:pPr>
              <w:pStyle w:val="15"/>
              <w:bidi w:val="0"/>
              <w:jc w:val="center"/>
              <w:rPr>
                <w:rFonts w:hint="default"/>
                <w:lang w:val="en-US" w:eastAsia="zh-CN"/>
              </w:rPr>
            </w:pPr>
            <w:r>
              <w:rPr>
                <w:rFonts w:hint="default"/>
                <w:lang w:val="en-US" w:eastAsia="zh-CN"/>
              </w:rPr>
              <w:t>kg</w:t>
            </w:r>
          </w:p>
        </w:tc>
        <w:tc>
          <w:tcPr>
            <w:tcW w:w="1476" w:type="dxa"/>
            <w:tcBorders>
              <w:top w:val="single" w:color="000000" w:sz="4" w:space="0"/>
              <w:left w:val="single" w:color="000000" w:sz="4" w:space="0"/>
              <w:bottom w:val="single" w:color="000000" w:sz="4" w:space="0"/>
              <w:right w:val="single" w:color="000000" w:sz="4" w:space="0"/>
            </w:tcBorders>
            <w:shd w:val="clear" w:color="FFFFFF" w:fill="FFFFFF"/>
            <w:vAlign w:val="center"/>
          </w:tcPr>
          <w:p>
            <w:pPr>
              <w:pStyle w:val="15"/>
              <w:bidi w:val="0"/>
              <w:jc w:val="center"/>
              <w:rPr>
                <w:rFonts w:hint="default"/>
                <w:lang w:val="en-US" w:eastAsia="zh-CN"/>
              </w:rPr>
            </w:pPr>
            <w:r>
              <w:rPr>
                <w:rFonts w:hint="default"/>
                <w:lang w:val="en-US" w:eastAsia="zh-CN"/>
              </w:rPr>
              <w:t>348.4</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61" w:hRule="atLeast"/>
        </w:trPr>
        <w:tc>
          <w:tcPr>
            <w:tcW w:w="1228" w:type="dxa"/>
            <w:tcBorders>
              <w:top w:val="single" w:color="000000" w:sz="4" w:space="0"/>
              <w:left w:val="single" w:color="000000" w:sz="8" w:space="0"/>
              <w:bottom w:val="single" w:color="000000" w:sz="4" w:space="0"/>
              <w:right w:val="single" w:color="000000" w:sz="4" w:space="0"/>
            </w:tcBorders>
            <w:shd w:val="clear" w:color="FFFFFF" w:fill="FFFFFF"/>
            <w:vAlign w:val="center"/>
          </w:tcPr>
          <w:p>
            <w:pPr>
              <w:pStyle w:val="15"/>
              <w:bidi w:val="0"/>
              <w:jc w:val="center"/>
              <w:rPr>
                <w:rFonts w:hint="default"/>
                <w:lang w:val="en-US" w:eastAsia="zh-CN"/>
              </w:rPr>
            </w:pPr>
            <w:r>
              <w:rPr>
                <w:rFonts w:hint="default"/>
                <w:lang w:val="en-US" w:eastAsia="zh-CN"/>
              </w:rPr>
              <w:t>2</w:t>
            </w:r>
          </w:p>
        </w:tc>
        <w:tc>
          <w:tcPr>
            <w:tcW w:w="2077" w:type="dxa"/>
            <w:tcBorders>
              <w:top w:val="single" w:color="000000" w:sz="4" w:space="0"/>
              <w:left w:val="single" w:color="000000" w:sz="4" w:space="0"/>
              <w:bottom w:val="single" w:color="000000" w:sz="4" w:space="0"/>
              <w:right w:val="single" w:color="000000" w:sz="4" w:space="0"/>
            </w:tcBorders>
            <w:shd w:val="clear" w:color="FFFFFF" w:fill="FFFFFF"/>
            <w:vAlign w:val="center"/>
          </w:tcPr>
          <w:p>
            <w:pPr>
              <w:pStyle w:val="15"/>
              <w:bidi w:val="0"/>
              <w:rPr>
                <w:rFonts w:hint="default"/>
                <w:lang w:val="en-US" w:eastAsia="zh-CN"/>
              </w:rPr>
            </w:pPr>
            <w:r>
              <w:rPr>
                <w:rFonts w:hint="default"/>
                <w:lang w:val="en-US" w:eastAsia="zh-CN"/>
              </w:rPr>
              <w:t>运营人员</w:t>
            </w:r>
          </w:p>
        </w:tc>
        <w:tc>
          <w:tcPr>
            <w:tcW w:w="3281" w:type="dxa"/>
            <w:tcBorders>
              <w:top w:val="single" w:color="000000" w:sz="4" w:space="0"/>
              <w:left w:val="single" w:color="000000" w:sz="4" w:space="0"/>
              <w:bottom w:val="single" w:color="000000" w:sz="4" w:space="0"/>
              <w:right w:val="single" w:color="000000" w:sz="4" w:space="0"/>
            </w:tcBorders>
            <w:shd w:val="clear" w:color="FFFFFF" w:fill="FFFFFF"/>
            <w:vAlign w:val="center"/>
          </w:tcPr>
          <w:p>
            <w:pPr>
              <w:pStyle w:val="15"/>
              <w:bidi w:val="0"/>
              <w:rPr>
                <w:rFonts w:hint="default"/>
                <w:lang w:val="en-US" w:eastAsia="zh-CN"/>
              </w:rPr>
            </w:pPr>
            <w:r>
              <w:rPr>
                <w:rFonts w:hint="default"/>
                <w:lang w:val="en-US" w:eastAsia="zh-CN"/>
              </w:rPr>
              <w:t>运营人员工资</w:t>
            </w:r>
          </w:p>
        </w:tc>
        <w:tc>
          <w:tcPr>
            <w:tcW w:w="876" w:type="dxa"/>
            <w:tcBorders>
              <w:top w:val="single" w:color="000000" w:sz="4" w:space="0"/>
              <w:left w:val="single" w:color="000000" w:sz="4" w:space="0"/>
              <w:bottom w:val="single" w:color="000000" w:sz="4" w:space="0"/>
              <w:right w:val="single" w:color="000000" w:sz="4" w:space="0"/>
            </w:tcBorders>
            <w:shd w:val="clear" w:color="FFFFFF" w:fill="FFFFFF"/>
            <w:vAlign w:val="center"/>
          </w:tcPr>
          <w:p>
            <w:pPr>
              <w:pStyle w:val="15"/>
              <w:bidi w:val="0"/>
              <w:jc w:val="center"/>
              <w:rPr>
                <w:rFonts w:hint="default"/>
                <w:lang w:val="en-US" w:eastAsia="zh-CN"/>
              </w:rPr>
            </w:pPr>
            <w:r>
              <w:rPr>
                <w:rFonts w:hint="default"/>
                <w:lang w:val="en-US" w:eastAsia="zh-CN"/>
              </w:rPr>
              <w:t>月</w:t>
            </w:r>
          </w:p>
        </w:tc>
        <w:tc>
          <w:tcPr>
            <w:tcW w:w="1476" w:type="dxa"/>
            <w:tcBorders>
              <w:top w:val="single" w:color="000000" w:sz="4" w:space="0"/>
              <w:left w:val="single" w:color="000000" w:sz="4" w:space="0"/>
              <w:bottom w:val="single" w:color="000000" w:sz="4" w:space="0"/>
              <w:right w:val="single" w:color="000000" w:sz="4" w:space="0"/>
            </w:tcBorders>
            <w:shd w:val="clear" w:color="FFFFFF" w:fill="FFFFFF"/>
            <w:vAlign w:val="center"/>
          </w:tcPr>
          <w:p>
            <w:pPr>
              <w:pStyle w:val="15"/>
              <w:bidi w:val="0"/>
              <w:jc w:val="center"/>
              <w:rPr>
                <w:rFonts w:hint="default"/>
                <w:lang w:val="en-US" w:eastAsia="zh-CN"/>
              </w:rPr>
            </w:pPr>
            <w:r>
              <w:rPr>
                <w:rFonts w:hint="default"/>
                <w:lang w:val="en-US" w:eastAsia="zh-CN"/>
              </w:rPr>
              <w:t>12</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61" w:hRule="atLeast"/>
        </w:trPr>
        <w:tc>
          <w:tcPr>
            <w:tcW w:w="1228" w:type="dxa"/>
            <w:tcBorders>
              <w:top w:val="single" w:color="000000" w:sz="4" w:space="0"/>
              <w:left w:val="single" w:color="000000" w:sz="8" w:space="0"/>
              <w:bottom w:val="single" w:color="000000" w:sz="4" w:space="0"/>
              <w:right w:val="single" w:color="000000" w:sz="4" w:space="0"/>
            </w:tcBorders>
            <w:shd w:val="clear" w:color="FFFFFF" w:fill="FFFFFF"/>
            <w:vAlign w:val="center"/>
          </w:tcPr>
          <w:p>
            <w:pPr>
              <w:pStyle w:val="15"/>
              <w:bidi w:val="0"/>
              <w:jc w:val="center"/>
              <w:rPr>
                <w:rFonts w:hint="default"/>
                <w:lang w:val="en-US" w:eastAsia="zh-CN"/>
              </w:rPr>
            </w:pPr>
            <w:r>
              <w:rPr>
                <w:rFonts w:hint="default"/>
                <w:lang w:val="en-US" w:eastAsia="zh-CN"/>
              </w:rPr>
              <w:t>3</w:t>
            </w:r>
          </w:p>
        </w:tc>
        <w:tc>
          <w:tcPr>
            <w:tcW w:w="2077" w:type="dxa"/>
            <w:tcBorders>
              <w:top w:val="single" w:color="000000" w:sz="4" w:space="0"/>
              <w:left w:val="single" w:color="000000" w:sz="4" w:space="0"/>
              <w:bottom w:val="single" w:color="000000" w:sz="4" w:space="0"/>
              <w:right w:val="single" w:color="000000" w:sz="4" w:space="0"/>
            </w:tcBorders>
            <w:shd w:val="clear" w:color="FFFFFF" w:fill="FFFFFF"/>
            <w:vAlign w:val="center"/>
          </w:tcPr>
          <w:p>
            <w:pPr>
              <w:pStyle w:val="15"/>
              <w:bidi w:val="0"/>
              <w:rPr>
                <w:rFonts w:hint="default"/>
                <w:lang w:val="en-US" w:eastAsia="zh-CN"/>
              </w:rPr>
            </w:pPr>
            <w:r>
              <w:rPr>
                <w:rFonts w:hint="default"/>
                <w:lang w:val="en-US" w:eastAsia="zh-CN"/>
              </w:rPr>
              <w:t>流动维修人员</w:t>
            </w:r>
          </w:p>
        </w:tc>
        <w:tc>
          <w:tcPr>
            <w:tcW w:w="3281" w:type="dxa"/>
            <w:tcBorders>
              <w:top w:val="single" w:color="000000" w:sz="4" w:space="0"/>
              <w:left w:val="single" w:color="000000" w:sz="4" w:space="0"/>
              <w:bottom w:val="single" w:color="000000" w:sz="4" w:space="0"/>
              <w:right w:val="single" w:color="000000" w:sz="4" w:space="0"/>
            </w:tcBorders>
            <w:shd w:val="clear" w:color="FFFFFF" w:fill="FFFFFF"/>
            <w:vAlign w:val="center"/>
          </w:tcPr>
          <w:p>
            <w:pPr>
              <w:pStyle w:val="15"/>
              <w:bidi w:val="0"/>
              <w:rPr>
                <w:rFonts w:hint="default"/>
                <w:lang w:val="en-US" w:eastAsia="zh-CN"/>
              </w:rPr>
            </w:pPr>
            <w:r>
              <w:rPr>
                <w:rFonts w:hint="default"/>
                <w:lang w:val="en-US" w:eastAsia="zh-CN"/>
              </w:rPr>
              <w:t>流动维修人员工费</w:t>
            </w:r>
          </w:p>
        </w:tc>
        <w:tc>
          <w:tcPr>
            <w:tcW w:w="876" w:type="dxa"/>
            <w:tcBorders>
              <w:top w:val="single" w:color="000000" w:sz="4" w:space="0"/>
              <w:left w:val="single" w:color="000000" w:sz="4" w:space="0"/>
              <w:bottom w:val="single" w:color="000000" w:sz="4" w:space="0"/>
              <w:right w:val="single" w:color="000000" w:sz="4" w:space="0"/>
            </w:tcBorders>
            <w:shd w:val="clear" w:color="FFFFFF" w:fill="FFFFFF"/>
            <w:vAlign w:val="center"/>
          </w:tcPr>
          <w:p>
            <w:pPr>
              <w:pStyle w:val="15"/>
              <w:bidi w:val="0"/>
              <w:jc w:val="center"/>
              <w:rPr>
                <w:rFonts w:hint="default"/>
                <w:lang w:val="en-US" w:eastAsia="zh-CN"/>
              </w:rPr>
            </w:pPr>
            <w:r>
              <w:rPr>
                <w:rFonts w:hint="default"/>
                <w:lang w:val="en-US" w:eastAsia="zh-CN"/>
              </w:rPr>
              <w:t>月</w:t>
            </w:r>
          </w:p>
        </w:tc>
        <w:tc>
          <w:tcPr>
            <w:tcW w:w="1476" w:type="dxa"/>
            <w:tcBorders>
              <w:top w:val="single" w:color="000000" w:sz="4" w:space="0"/>
              <w:left w:val="single" w:color="000000" w:sz="4" w:space="0"/>
              <w:bottom w:val="single" w:color="000000" w:sz="4" w:space="0"/>
              <w:right w:val="single" w:color="000000" w:sz="4" w:space="0"/>
            </w:tcBorders>
            <w:shd w:val="clear" w:color="FFFFFF" w:fill="FFFFFF"/>
            <w:vAlign w:val="center"/>
          </w:tcPr>
          <w:p>
            <w:pPr>
              <w:pStyle w:val="15"/>
              <w:bidi w:val="0"/>
              <w:jc w:val="center"/>
              <w:rPr>
                <w:rFonts w:hint="default"/>
                <w:lang w:val="en-US" w:eastAsia="zh-CN"/>
              </w:rPr>
            </w:pPr>
            <w:r>
              <w:rPr>
                <w:rFonts w:hint="default"/>
                <w:lang w:val="en-US" w:eastAsia="zh-CN"/>
              </w:rPr>
              <w:t>12</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81" w:hRule="atLeast"/>
        </w:trPr>
        <w:tc>
          <w:tcPr>
            <w:tcW w:w="1228" w:type="dxa"/>
            <w:tcBorders>
              <w:top w:val="single" w:color="000000" w:sz="4" w:space="0"/>
              <w:left w:val="single" w:color="000000" w:sz="8" w:space="0"/>
              <w:bottom w:val="single" w:color="000000" w:sz="4" w:space="0"/>
              <w:right w:val="single" w:color="000000" w:sz="4" w:space="0"/>
            </w:tcBorders>
            <w:shd w:val="clear" w:color="FFFFFF" w:fill="FFFFFF"/>
            <w:vAlign w:val="center"/>
          </w:tcPr>
          <w:p>
            <w:pPr>
              <w:pStyle w:val="15"/>
              <w:bidi w:val="0"/>
              <w:jc w:val="center"/>
              <w:rPr>
                <w:rFonts w:hint="default"/>
                <w:lang w:val="en-US" w:eastAsia="zh-CN"/>
              </w:rPr>
            </w:pPr>
            <w:r>
              <w:rPr>
                <w:rFonts w:hint="default"/>
                <w:lang w:val="en-US" w:eastAsia="zh-CN"/>
              </w:rPr>
              <w:t>4</w:t>
            </w:r>
          </w:p>
        </w:tc>
        <w:tc>
          <w:tcPr>
            <w:tcW w:w="2077" w:type="dxa"/>
            <w:tcBorders>
              <w:top w:val="single" w:color="000000" w:sz="4" w:space="0"/>
              <w:left w:val="single" w:color="000000" w:sz="4" w:space="0"/>
              <w:bottom w:val="single" w:color="000000" w:sz="4" w:space="0"/>
              <w:right w:val="single" w:color="000000" w:sz="4" w:space="0"/>
            </w:tcBorders>
            <w:shd w:val="clear" w:color="FFFFFF" w:fill="FFFFFF"/>
            <w:vAlign w:val="center"/>
          </w:tcPr>
          <w:p>
            <w:pPr>
              <w:pStyle w:val="15"/>
              <w:bidi w:val="0"/>
              <w:rPr>
                <w:rFonts w:hint="default"/>
                <w:lang w:val="en-US" w:eastAsia="zh-CN"/>
              </w:rPr>
            </w:pPr>
            <w:r>
              <w:rPr>
                <w:rFonts w:hint="default"/>
                <w:lang w:val="en-US" w:eastAsia="zh-CN"/>
              </w:rPr>
              <w:t>MBR膜片更换</w:t>
            </w:r>
          </w:p>
        </w:tc>
        <w:tc>
          <w:tcPr>
            <w:tcW w:w="3281" w:type="dxa"/>
            <w:tcBorders>
              <w:top w:val="single" w:color="000000" w:sz="4" w:space="0"/>
              <w:left w:val="single" w:color="000000" w:sz="4" w:space="0"/>
              <w:bottom w:val="single" w:color="000000" w:sz="4" w:space="0"/>
              <w:right w:val="single" w:color="000000" w:sz="4" w:space="0"/>
            </w:tcBorders>
            <w:shd w:val="clear" w:color="FFFFFF" w:fill="FFFFFF"/>
            <w:vAlign w:val="center"/>
          </w:tcPr>
          <w:p>
            <w:pPr>
              <w:pStyle w:val="15"/>
              <w:bidi w:val="0"/>
              <w:rPr>
                <w:rFonts w:hint="default"/>
                <w:lang w:val="en-US" w:eastAsia="zh-CN"/>
              </w:rPr>
            </w:pPr>
            <w:r>
              <w:rPr>
                <w:rFonts w:hint="default"/>
                <w:lang w:val="en-US" w:eastAsia="zh-CN"/>
              </w:rPr>
              <w:t>原MBR膜片定期更换</w:t>
            </w:r>
          </w:p>
        </w:tc>
        <w:tc>
          <w:tcPr>
            <w:tcW w:w="876" w:type="dxa"/>
            <w:tcBorders>
              <w:top w:val="single" w:color="000000" w:sz="4" w:space="0"/>
              <w:left w:val="single" w:color="000000" w:sz="4" w:space="0"/>
              <w:bottom w:val="single" w:color="000000" w:sz="4" w:space="0"/>
              <w:right w:val="single" w:color="000000" w:sz="4" w:space="0"/>
            </w:tcBorders>
            <w:shd w:val="clear" w:color="FFFFFF" w:fill="FFFFFF"/>
            <w:vAlign w:val="center"/>
          </w:tcPr>
          <w:p>
            <w:pPr>
              <w:pStyle w:val="15"/>
              <w:bidi w:val="0"/>
              <w:jc w:val="center"/>
              <w:rPr>
                <w:rFonts w:hint="default"/>
                <w:lang w:val="en-US" w:eastAsia="zh-CN"/>
              </w:rPr>
            </w:pPr>
            <w:r>
              <w:rPr>
                <w:rFonts w:hint="default"/>
                <w:lang w:val="en-US" w:eastAsia="zh-CN"/>
              </w:rPr>
              <w:t>片</w:t>
            </w:r>
          </w:p>
        </w:tc>
        <w:tc>
          <w:tcPr>
            <w:tcW w:w="1476" w:type="dxa"/>
            <w:tcBorders>
              <w:top w:val="single" w:color="000000" w:sz="4" w:space="0"/>
              <w:left w:val="single" w:color="000000" w:sz="4" w:space="0"/>
              <w:bottom w:val="single" w:color="000000" w:sz="4" w:space="0"/>
              <w:right w:val="single" w:color="000000" w:sz="4" w:space="0"/>
            </w:tcBorders>
            <w:shd w:val="clear" w:color="FFFFFF" w:fill="FFFFFF"/>
            <w:vAlign w:val="center"/>
          </w:tcPr>
          <w:p>
            <w:pPr>
              <w:pStyle w:val="15"/>
              <w:bidi w:val="0"/>
              <w:jc w:val="center"/>
              <w:rPr>
                <w:rFonts w:hint="default"/>
                <w:lang w:val="en-US" w:eastAsia="zh-CN"/>
              </w:rPr>
            </w:pPr>
            <w:r>
              <w:rPr>
                <w:rFonts w:hint="default"/>
                <w:lang w:val="en-US" w:eastAsia="zh-CN"/>
              </w:rPr>
              <w:t>4</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61" w:hRule="atLeast"/>
        </w:trPr>
        <w:tc>
          <w:tcPr>
            <w:tcW w:w="1228" w:type="dxa"/>
            <w:tcBorders>
              <w:top w:val="single" w:color="000000" w:sz="4" w:space="0"/>
              <w:left w:val="single" w:color="000000" w:sz="8" w:space="0"/>
              <w:bottom w:val="single" w:color="000000" w:sz="4" w:space="0"/>
              <w:right w:val="single" w:color="000000" w:sz="4" w:space="0"/>
            </w:tcBorders>
            <w:shd w:val="clear" w:color="FFFFFF" w:fill="FFFFFF"/>
            <w:vAlign w:val="center"/>
          </w:tcPr>
          <w:p>
            <w:pPr>
              <w:pStyle w:val="15"/>
              <w:bidi w:val="0"/>
              <w:jc w:val="center"/>
              <w:rPr>
                <w:rFonts w:hint="default"/>
                <w:lang w:val="en-US" w:eastAsia="zh-CN"/>
              </w:rPr>
            </w:pPr>
            <w:r>
              <w:rPr>
                <w:rFonts w:hint="default"/>
                <w:lang w:val="en-US" w:eastAsia="zh-CN"/>
              </w:rPr>
              <w:t>5</w:t>
            </w:r>
          </w:p>
        </w:tc>
        <w:tc>
          <w:tcPr>
            <w:tcW w:w="2077" w:type="dxa"/>
            <w:tcBorders>
              <w:top w:val="single" w:color="000000" w:sz="4" w:space="0"/>
              <w:left w:val="single" w:color="000000" w:sz="4" w:space="0"/>
              <w:bottom w:val="single" w:color="000000" w:sz="4" w:space="0"/>
              <w:right w:val="single" w:color="000000" w:sz="4" w:space="0"/>
            </w:tcBorders>
            <w:shd w:val="clear" w:color="FFFFFF" w:fill="FFFFFF"/>
            <w:vAlign w:val="center"/>
          </w:tcPr>
          <w:p>
            <w:pPr>
              <w:pStyle w:val="15"/>
              <w:bidi w:val="0"/>
              <w:rPr>
                <w:rFonts w:hint="default"/>
                <w:lang w:val="en-US" w:eastAsia="zh-CN"/>
              </w:rPr>
            </w:pPr>
            <w:r>
              <w:rPr>
                <w:rFonts w:hint="default"/>
                <w:lang w:val="en-US" w:eastAsia="zh-CN"/>
              </w:rPr>
              <w:t>电费</w:t>
            </w:r>
          </w:p>
        </w:tc>
        <w:tc>
          <w:tcPr>
            <w:tcW w:w="3281" w:type="dxa"/>
            <w:tcBorders>
              <w:top w:val="single" w:color="000000" w:sz="4" w:space="0"/>
              <w:left w:val="single" w:color="000000" w:sz="4" w:space="0"/>
              <w:bottom w:val="single" w:color="000000" w:sz="4" w:space="0"/>
              <w:right w:val="single" w:color="000000" w:sz="4" w:space="0"/>
            </w:tcBorders>
            <w:shd w:val="clear" w:color="FFFFFF" w:fill="FFFFFF"/>
            <w:vAlign w:val="center"/>
          </w:tcPr>
          <w:p>
            <w:pPr>
              <w:pStyle w:val="15"/>
              <w:bidi w:val="0"/>
              <w:rPr>
                <w:rFonts w:hint="default"/>
                <w:lang w:val="en-US" w:eastAsia="zh-CN"/>
              </w:rPr>
            </w:pPr>
            <w:r>
              <w:rPr>
                <w:rFonts w:hint="default"/>
                <w:lang w:val="en-US" w:eastAsia="zh-CN"/>
              </w:rPr>
              <w:t>设备运行电费</w:t>
            </w:r>
          </w:p>
        </w:tc>
        <w:tc>
          <w:tcPr>
            <w:tcW w:w="876" w:type="dxa"/>
            <w:tcBorders>
              <w:top w:val="single" w:color="000000" w:sz="4" w:space="0"/>
              <w:left w:val="single" w:color="000000" w:sz="4" w:space="0"/>
              <w:bottom w:val="single" w:color="000000" w:sz="4" w:space="0"/>
              <w:right w:val="single" w:color="000000" w:sz="4" w:space="0"/>
            </w:tcBorders>
            <w:shd w:val="clear" w:color="FFFFFF" w:fill="FFFFFF"/>
            <w:vAlign w:val="center"/>
          </w:tcPr>
          <w:p>
            <w:pPr>
              <w:pStyle w:val="15"/>
              <w:bidi w:val="0"/>
              <w:jc w:val="center"/>
              <w:rPr>
                <w:rFonts w:hint="default"/>
                <w:lang w:val="en-US" w:eastAsia="zh-CN"/>
              </w:rPr>
            </w:pPr>
            <w:r>
              <w:rPr>
                <w:rFonts w:hint="default"/>
                <w:lang w:val="en-US" w:eastAsia="zh-CN"/>
              </w:rPr>
              <w:t>度</w:t>
            </w:r>
          </w:p>
        </w:tc>
        <w:tc>
          <w:tcPr>
            <w:tcW w:w="1476" w:type="dxa"/>
            <w:tcBorders>
              <w:top w:val="single" w:color="000000" w:sz="4" w:space="0"/>
              <w:left w:val="single" w:color="000000" w:sz="4" w:space="0"/>
              <w:bottom w:val="single" w:color="000000" w:sz="4" w:space="0"/>
              <w:right w:val="single" w:color="000000" w:sz="4" w:space="0"/>
            </w:tcBorders>
            <w:shd w:val="clear" w:color="FFFFFF" w:fill="FFFFFF"/>
            <w:vAlign w:val="center"/>
          </w:tcPr>
          <w:p>
            <w:pPr>
              <w:pStyle w:val="15"/>
              <w:bidi w:val="0"/>
              <w:jc w:val="center"/>
              <w:rPr>
                <w:rFonts w:hint="default"/>
                <w:lang w:val="en-US" w:eastAsia="zh-CN"/>
              </w:rPr>
            </w:pPr>
            <w:r>
              <w:rPr>
                <w:rFonts w:hint="default"/>
                <w:lang w:val="en-US" w:eastAsia="zh-CN"/>
              </w:rPr>
              <w:t>36879.6</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61" w:hRule="atLeast"/>
        </w:trPr>
        <w:tc>
          <w:tcPr>
            <w:tcW w:w="1228" w:type="dxa"/>
            <w:tcBorders>
              <w:top w:val="single" w:color="000000" w:sz="4" w:space="0"/>
              <w:left w:val="single" w:color="000000" w:sz="8" w:space="0"/>
              <w:bottom w:val="single" w:color="000000" w:sz="4" w:space="0"/>
              <w:right w:val="single" w:color="000000" w:sz="4" w:space="0"/>
            </w:tcBorders>
            <w:shd w:val="clear" w:color="FFFFFF" w:fill="FFFFFF"/>
            <w:vAlign w:val="center"/>
          </w:tcPr>
          <w:p>
            <w:pPr>
              <w:pStyle w:val="15"/>
              <w:bidi w:val="0"/>
              <w:jc w:val="center"/>
              <w:rPr>
                <w:rFonts w:hint="default"/>
                <w:lang w:val="en-US" w:eastAsia="zh-CN"/>
              </w:rPr>
            </w:pPr>
            <w:r>
              <w:rPr>
                <w:rFonts w:hint="default"/>
                <w:lang w:val="en-US" w:eastAsia="zh-CN"/>
              </w:rPr>
              <w:t>6</w:t>
            </w:r>
          </w:p>
        </w:tc>
        <w:tc>
          <w:tcPr>
            <w:tcW w:w="2077" w:type="dxa"/>
            <w:tcBorders>
              <w:top w:val="single" w:color="000000" w:sz="4" w:space="0"/>
              <w:left w:val="single" w:color="000000" w:sz="4" w:space="0"/>
              <w:bottom w:val="single" w:color="000000" w:sz="4" w:space="0"/>
              <w:right w:val="single" w:color="000000" w:sz="4" w:space="0"/>
            </w:tcBorders>
            <w:shd w:val="clear" w:color="FFFFFF" w:fill="FFFFFF"/>
            <w:vAlign w:val="center"/>
          </w:tcPr>
          <w:p>
            <w:pPr>
              <w:pStyle w:val="15"/>
              <w:bidi w:val="0"/>
              <w:rPr>
                <w:rFonts w:hint="default"/>
                <w:lang w:val="en-US" w:eastAsia="zh-CN"/>
              </w:rPr>
            </w:pPr>
            <w:r>
              <w:rPr>
                <w:rFonts w:hint="default"/>
                <w:lang w:val="en-US" w:eastAsia="zh-CN"/>
              </w:rPr>
              <w:t>水费</w:t>
            </w:r>
          </w:p>
        </w:tc>
        <w:tc>
          <w:tcPr>
            <w:tcW w:w="3281" w:type="dxa"/>
            <w:tcBorders>
              <w:top w:val="single" w:color="000000" w:sz="4" w:space="0"/>
              <w:left w:val="single" w:color="000000" w:sz="4" w:space="0"/>
              <w:bottom w:val="single" w:color="000000" w:sz="4" w:space="0"/>
              <w:right w:val="single" w:color="000000" w:sz="4" w:space="0"/>
            </w:tcBorders>
            <w:shd w:val="clear" w:color="FFFFFF" w:fill="FFFFFF"/>
            <w:vAlign w:val="center"/>
          </w:tcPr>
          <w:p>
            <w:pPr>
              <w:pStyle w:val="15"/>
              <w:bidi w:val="0"/>
              <w:rPr>
                <w:rFonts w:hint="default"/>
                <w:lang w:val="en-US" w:eastAsia="zh-CN"/>
              </w:rPr>
            </w:pPr>
            <w:r>
              <w:rPr>
                <w:rFonts w:hint="default"/>
                <w:lang w:val="en-US" w:eastAsia="zh-CN"/>
              </w:rPr>
              <w:t>设备运行水费</w:t>
            </w:r>
          </w:p>
        </w:tc>
        <w:tc>
          <w:tcPr>
            <w:tcW w:w="876" w:type="dxa"/>
            <w:tcBorders>
              <w:top w:val="single" w:color="000000" w:sz="4" w:space="0"/>
              <w:left w:val="single" w:color="000000" w:sz="4" w:space="0"/>
              <w:bottom w:val="single" w:color="000000" w:sz="4" w:space="0"/>
              <w:right w:val="single" w:color="000000" w:sz="4" w:space="0"/>
            </w:tcBorders>
            <w:shd w:val="clear" w:color="FFFFFF" w:fill="FFFFFF"/>
            <w:vAlign w:val="center"/>
          </w:tcPr>
          <w:p>
            <w:pPr>
              <w:pStyle w:val="15"/>
              <w:bidi w:val="0"/>
              <w:jc w:val="center"/>
              <w:rPr>
                <w:rFonts w:hint="default"/>
                <w:lang w:val="en-US" w:eastAsia="zh-CN"/>
              </w:rPr>
            </w:pPr>
            <w:r>
              <w:rPr>
                <w:rFonts w:hint="default"/>
                <w:lang w:val="en-US" w:eastAsia="zh-CN"/>
              </w:rPr>
              <w:t>吨</w:t>
            </w:r>
          </w:p>
        </w:tc>
        <w:tc>
          <w:tcPr>
            <w:tcW w:w="1476" w:type="dxa"/>
            <w:tcBorders>
              <w:top w:val="single" w:color="000000" w:sz="4" w:space="0"/>
              <w:left w:val="single" w:color="000000" w:sz="4" w:space="0"/>
              <w:bottom w:val="single" w:color="000000" w:sz="4" w:space="0"/>
              <w:right w:val="single" w:color="000000" w:sz="4" w:space="0"/>
            </w:tcBorders>
            <w:shd w:val="clear" w:color="FFFFFF" w:fill="FFFFFF"/>
            <w:vAlign w:val="center"/>
          </w:tcPr>
          <w:p>
            <w:pPr>
              <w:pStyle w:val="15"/>
              <w:bidi w:val="0"/>
              <w:jc w:val="center"/>
              <w:rPr>
                <w:rFonts w:hint="default"/>
                <w:lang w:val="en-US" w:eastAsia="zh-CN"/>
              </w:rPr>
            </w:pPr>
            <w:r>
              <w:rPr>
                <w:rFonts w:hint="default"/>
                <w:lang w:val="en-US" w:eastAsia="zh-CN"/>
              </w:rPr>
              <w:t>160.77</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61" w:hRule="atLeast"/>
        </w:trPr>
        <w:tc>
          <w:tcPr>
            <w:tcW w:w="1228" w:type="dxa"/>
            <w:tcBorders>
              <w:top w:val="single" w:color="000000" w:sz="4" w:space="0"/>
              <w:left w:val="single" w:color="000000" w:sz="8" w:space="0"/>
              <w:bottom w:val="single" w:color="000000" w:sz="4" w:space="0"/>
              <w:right w:val="single" w:color="000000" w:sz="4" w:space="0"/>
            </w:tcBorders>
            <w:shd w:val="clear" w:color="FFFFFF" w:fill="FFFFFF"/>
            <w:vAlign w:val="center"/>
          </w:tcPr>
          <w:p>
            <w:pPr>
              <w:pStyle w:val="15"/>
              <w:bidi w:val="0"/>
              <w:jc w:val="center"/>
              <w:rPr>
                <w:rFonts w:hint="default"/>
                <w:lang w:val="en-US" w:eastAsia="zh-CN"/>
              </w:rPr>
            </w:pPr>
            <w:r>
              <w:rPr>
                <w:rFonts w:hint="default"/>
                <w:lang w:val="en-US" w:eastAsia="zh-CN"/>
              </w:rPr>
              <w:t>7</w:t>
            </w:r>
          </w:p>
        </w:tc>
        <w:tc>
          <w:tcPr>
            <w:tcW w:w="2077" w:type="dxa"/>
            <w:tcBorders>
              <w:top w:val="single" w:color="000000" w:sz="4" w:space="0"/>
              <w:left w:val="single" w:color="000000" w:sz="4" w:space="0"/>
              <w:bottom w:val="single" w:color="000000" w:sz="4" w:space="0"/>
              <w:right w:val="single" w:color="000000" w:sz="4" w:space="0"/>
            </w:tcBorders>
            <w:shd w:val="clear" w:color="FFFFFF" w:fill="FFFFFF"/>
            <w:vAlign w:val="center"/>
          </w:tcPr>
          <w:p>
            <w:pPr>
              <w:pStyle w:val="15"/>
              <w:bidi w:val="0"/>
              <w:rPr>
                <w:rFonts w:hint="default"/>
                <w:lang w:val="en-US" w:eastAsia="zh-CN"/>
              </w:rPr>
            </w:pPr>
            <w:r>
              <w:rPr>
                <w:rFonts w:hint="default"/>
                <w:lang w:val="en-US" w:eastAsia="zh-CN"/>
              </w:rPr>
              <w:t>污泥处置费用</w:t>
            </w:r>
          </w:p>
        </w:tc>
        <w:tc>
          <w:tcPr>
            <w:tcW w:w="3281" w:type="dxa"/>
            <w:tcBorders>
              <w:top w:val="single" w:color="000000" w:sz="4" w:space="0"/>
              <w:left w:val="single" w:color="000000" w:sz="4" w:space="0"/>
              <w:bottom w:val="single" w:color="000000" w:sz="4" w:space="0"/>
              <w:right w:val="single" w:color="000000" w:sz="4" w:space="0"/>
            </w:tcBorders>
            <w:shd w:val="clear" w:color="FFFFFF" w:fill="FFFFFF"/>
            <w:vAlign w:val="center"/>
          </w:tcPr>
          <w:p>
            <w:pPr>
              <w:pStyle w:val="15"/>
              <w:bidi w:val="0"/>
              <w:rPr>
                <w:rFonts w:hint="default"/>
                <w:lang w:val="en-US" w:eastAsia="zh-CN"/>
              </w:rPr>
            </w:pPr>
            <w:r>
              <w:rPr>
                <w:rFonts w:hint="default"/>
                <w:lang w:val="en-US" w:eastAsia="zh-CN"/>
              </w:rPr>
              <w:t>水池内污泥清理并外运</w:t>
            </w:r>
          </w:p>
        </w:tc>
        <w:tc>
          <w:tcPr>
            <w:tcW w:w="876" w:type="dxa"/>
            <w:tcBorders>
              <w:top w:val="single" w:color="000000" w:sz="4" w:space="0"/>
              <w:left w:val="single" w:color="000000" w:sz="4" w:space="0"/>
              <w:bottom w:val="single" w:color="000000" w:sz="4" w:space="0"/>
              <w:right w:val="single" w:color="000000" w:sz="4" w:space="0"/>
            </w:tcBorders>
            <w:shd w:val="clear" w:color="FFFFFF" w:fill="FFFFFF"/>
            <w:vAlign w:val="center"/>
          </w:tcPr>
          <w:p>
            <w:pPr>
              <w:pStyle w:val="15"/>
              <w:bidi w:val="0"/>
              <w:jc w:val="center"/>
              <w:rPr>
                <w:rFonts w:hint="default"/>
                <w:lang w:val="en-US" w:eastAsia="zh-CN"/>
              </w:rPr>
            </w:pPr>
            <w:r>
              <w:rPr>
                <w:rFonts w:hint="default"/>
                <w:lang w:val="en-US" w:eastAsia="zh-CN"/>
              </w:rPr>
              <w:t>m3</w:t>
            </w:r>
          </w:p>
        </w:tc>
        <w:tc>
          <w:tcPr>
            <w:tcW w:w="1476" w:type="dxa"/>
            <w:tcBorders>
              <w:top w:val="single" w:color="000000" w:sz="4" w:space="0"/>
              <w:left w:val="single" w:color="000000" w:sz="4" w:space="0"/>
              <w:bottom w:val="single" w:color="000000" w:sz="4" w:space="0"/>
              <w:right w:val="single" w:color="000000" w:sz="4" w:space="0"/>
            </w:tcBorders>
            <w:shd w:val="clear" w:color="FFFFFF" w:fill="FFFFFF"/>
            <w:vAlign w:val="center"/>
          </w:tcPr>
          <w:p>
            <w:pPr>
              <w:pStyle w:val="15"/>
              <w:bidi w:val="0"/>
              <w:jc w:val="center"/>
              <w:rPr>
                <w:rFonts w:hint="default"/>
                <w:lang w:val="en-US" w:eastAsia="zh-CN"/>
              </w:rPr>
            </w:pPr>
            <w:r>
              <w:rPr>
                <w:rFonts w:hint="default"/>
                <w:lang w:val="en-US" w:eastAsia="zh-CN"/>
              </w:rPr>
              <w:t>94.9</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619" w:hRule="atLeast"/>
        </w:trPr>
        <w:tc>
          <w:tcPr>
            <w:tcW w:w="1228" w:type="dxa"/>
            <w:tcBorders>
              <w:top w:val="single" w:color="000000" w:sz="4" w:space="0"/>
              <w:left w:val="single" w:color="000000" w:sz="8" w:space="0"/>
              <w:bottom w:val="single" w:color="000000" w:sz="4" w:space="0"/>
              <w:right w:val="single" w:color="000000" w:sz="4" w:space="0"/>
            </w:tcBorders>
            <w:shd w:val="clear" w:color="FFFFFF" w:fill="FFFFFF"/>
            <w:vAlign w:val="center"/>
          </w:tcPr>
          <w:p>
            <w:pPr>
              <w:pStyle w:val="15"/>
              <w:bidi w:val="0"/>
              <w:jc w:val="center"/>
              <w:rPr>
                <w:rFonts w:hint="default"/>
                <w:lang w:val="en-US" w:eastAsia="zh-CN"/>
              </w:rPr>
            </w:pPr>
            <w:r>
              <w:rPr>
                <w:rFonts w:hint="default"/>
                <w:lang w:val="en-US" w:eastAsia="zh-CN"/>
              </w:rPr>
              <w:t>8</w:t>
            </w:r>
          </w:p>
        </w:tc>
        <w:tc>
          <w:tcPr>
            <w:tcW w:w="2077" w:type="dxa"/>
            <w:tcBorders>
              <w:top w:val="single" w:color="000000" w:sz="4" w:space="0"/>
              <w:left w:val="single" w:color="000000" w:sz="4" w:space="0"/>
              <w:bottom w:val="single" w:color="000000" w:sz="4" w:space="0"/>
              <w:right w:val="single" w:color="000000" w:sz="4" w:space="0"/>
            </w:tcBorders>
            <w:shd w:val="clear" w:color="FFFFFF" w:fill="FFFFFF"/>
            <w:vAlign w:val="center"/>
          </w:tcPr>
          <w:p>
            <w:pPr>
              <w:pStyle w:val="15"/>
              <w:bidi w:val="0"/>
              <w:rPr>
                <w:rFonts w:hint="default"/>
                <w:lang w:val="en-US" w:eastAsia="zh-CN"/>
              </w:rPr>
            </w:pPr>
            <w:r>
              <w:rPr>
                <w:rFonts w:hint="default"/>
                <w:lang w:val="en-US" w:eastAsia="zh-CN"/>
              </w:rPr>
              <w:t>检测费</w:t>
            </w:r>
          </w:p>
        </w:tc>
        <w:tc>
          <w:tcPr>
            <w:tcW w:w="3281" w:type="dxa"/>
            <w:tcBorders>
              <w:top w:val="single" w:color="000000" w:sz="4" w:space="0"/>
              <w:left w:val="single" w:color="000000" w:sz="4" w:space="0"/>
              <w:bottom w:val="single" w:color="000000" w:sz="4" w:space="0"/>
              <w:right w:val="single" w:color="000000" w:sz="4" w:space="0"/>
            </w:tcBorders>
            <w:shd w:val="clear" w:color="FFFFFF" w:fill="FFFFFF"/>
            <w:vAlign w:val="center"/>
          </w:tcPr>
          <w:p>
            <w:pPr>
              <w:pStyle w:val="15"/>
              <w:bidi w:val="0"/>
              <w:rPr>
                <w:rFonts w:hint="default"/>
                <w:lang w:val="en-US" w:eastAsia="zh-CN"/>
              </w:rPr>
            </w:pPr>
            <w:r>
              <w:rPr>
                <w:rFonts w:hint="default"/>
                <w:lang w:val="en-US" w:eastAsia="zh-CN"/>
              </w:rPr>
              <w:t>包括COD、BOD、氨氮、总磷、SS、类大肠杆菌群等检测</w:t>
            </w:r>
          </w:p>
        </w:tc>
        <w:tc>
          <w:tcPr>
            <w:tcW w:w="876" w:type="dxa"/>
            <w:tcBorders>
              <w:top w:val="single" w:color="000000" w:sz="4" w:space="0"/>
              <w:left w:val="single" w:color="000000" w:sz="4" w:space="0"/>
              <w:bottom w:val="single" w:color="000000" w:sz="4" w:space="0"/>
              <w:right w:val="single" w:color="000000" w:sz="4" w:space="0"/>
            </w:tcBorders>
            <w:shd w:val="clear" w:color="FFFFFF" w:fill="FFFFFF"/>
            <w:vAlign w:val="center"/>
          </w:tcPr>
          <w:p>
            <w:pPr>
              <w:pStyle w:val="15"/>
              <w:bidi w:val="0"/>
              <w:jc w:val="center"/>
              <w:rPr>
                <w:rFonts w:hint="default"/>
                <w:lang w:val="en-US" w:eastAsia="zh-CN"/>
              </w:rPr>
            </w:pPr>
            <w:r>
              <w:rPr>
                <w:rFonts w:hint="default"/>
                <w:lang w:val="en-US" w:eastAsia="zh-CN"/>
              </w:rPr>
              <w:t>项</w:t>
            </w:r>
          </w:p>
        </w:tc>
        <w:tc>
          <w:tcPr>
            <w:tcW w:w="1476" w:type="dxa"/>
            <w:tcBorders>
              <w:top w:val="single" w:color="000000" w:sz="4" w:space="0"/>
              <w:left w:val="single" w:color="000000" w:sz="4" w:space="0"/>
              <w:bottom w:val="single" w:color="000000" w:sz="4" w:space="0"/>
              <w:right w:val="single" w:color="000000" w:sz="4" w:space="0"/>
            </w:tcBorders>
            <w:shd w:val="clear" w:color="FFFFFF" w:fill="FFFFFF"/>
            <w:vAlign w:val="center"/>
          </w:tcPr>
          <w:p>
            <w:pPr>
              <w:pStyle w:val="15"/>
              <w:bidi w:val="0"/>
              <w:jc w:val="center"/>
              <w:rPr>
                <w:rFonts w:hint="default"/>
                <w:lang w:val="en-US" w:eastAsia="zh-CN"/>
              </w:rPr>
            </w:pPr>
            <w:r>
              <w:rPr>
                <w:rFonts w:hint="default"/>
                <w:lang w:val="en-US" w:eastAsia="zh-CN"/>
              </w:rPr>
              <w:t>1</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566" w:hRule="atLeast"/>
        </w:trPr>
        <w:tc>
          <w:tcPr>
            <w:tcW w:w="1228" w:type="dxa"/>
            <w:tcBorders>
              <w:top w:val="single" w:color="000000" w:sz="4" w:space="0"/>
              <w:left w:val="single" w:color="000000" w:sz="8" w:space="0"/>
              <w:bottom w:val="single" w:color="000000" w:sz="4" w:space="0"/>
              <w:right w:val="single" w:color="000000" w:sz="4" w:space="0"/>
            </w:tcBorders>
            <w:shd w:val="clear" w:color="FFFFFF" w:fill="FFFFFF"/>
            <w:vAlign w:val="center"/>
          </w:tcPr>
          <w:p>
            <w:pPr>
              <w:pStyle w:val="15"/>
              <w:bidi w:val="0"/>
              <w:jc w:val="center"/>
              <w:rPr>
                <w:rFonts w:hint="default"/>
                <w:lang w:val="en-US" w:eastAsia="zh-CN"/>
              </w:rPr>
            </w:pPr>
            <w:r>
              <w:rPr>
                <w:rFonts w:hint="default"/>
                <w:lang w:val="en-US" w:eastAsia="zh-CN"/>
              </w:rPr>
              <w:t>9</w:t>
            </w:r>
          </w:p>
        </w:tc>
        <w:tc>
          <w:tcPr>
            <w:tcW w:w="2077" w:type="dxa"/>
            <w:tcBorders>
              <w:top w:val="single" w:color="000000" w:sz="4" w:space="0"/>
              <w:left w:val="single" w:color="000000" w:sz="4" w:space="0"/>
              <w:bottom w:val="single" w:color="000000" w:sz="4" w:space="0"/>
              <w:right w:val="single" w:color="000000" w:sz="4" w:space="0"/>
            </w:tcBorders>
            <w:shd w:val="clear" w:color="FFFFFF" w:fill="FFFFFF"/>
            <w:vAlign w:val="center"/>
          </w:tcPr>
          <w:p>
            <w:pPr>
              <w:pStyle w:val="15"/>
              <w:bidi w:val="0"/>
              <w:rPr>
                <w:rFonts w:hint="default"/>
                <w:lang w:val="en-US" w:eastAsia="zh-CN"/>
              </w:rPr>
            </w:pPr>
            <w:r>
              <w:rPr>
                <w:rFonts w:hint="default"/>
                <w:lang w:val="en-US" w:eastAsia="zh-CN"/>
              </w:rPr>
              <w:t>设备维修保养费</w:t>
            </w:r>
          </w:p>
        </w:tc>
        <w:tc>
          <w:tcPr>
            <w:tcW w:w="3281" w:type="dxa"/>
            <w:tcBorders>
              <w:top w:val="single" w:color="000000" w:sz="4" w:space="0"/>
              <w:left w:val="single" w:color="000000" w:sz="4" w:space="0"/>
              <w:bottom w:val="single" w:color="000000" w:sz="4" w:space="0"/>
              <w:right w:val="single" w:color="000000" w:sz="4" w:space="0"/>
            </w:tcBorders>
            <w:shd w:val="clear" w:color="FFFFFF" w:fill="FFFFFF"/>
            <w:vAlign w:val="center"/>
          </w:tcPr>
          <w:p>
            <w:pPr>
              <w:pStyle w:val="15"/>
              <w:bidi w:val="0"/>
              <w:rPr>
                <w:rFonts w:hint="default"/>
                <w:lang w:val="en-US" w:eastAsia="zh-CN"/>
              </w:rPr>
            </w:pPr>
            <w:r>
              <w:rPr>
                <w:rFonts w:hint="default"/>
                <w:lang w:val="en-US" w:eastAsia="zh-CN"/>
              </w:rPr>
              <w:t>设备定期维修保养费用</w:t>
            </w:r>
          </w:p>
        </w:tc>
        <w:tc>
          <w:tcPr>
            <w:tcW w:w="876" w:type="dxa"/>
            <w:tcBorders>
              <w:top w:val="single" w:color="000000" w:sz="4" w:space="0"/>
              <w:left w:val="single" w:color="000000" w:sz="4" w:space="0"/>
              <w:bottom w:val="single" w:color="000000" w:sz="4" w:space="0"/>
              <w:right w:val="single" w:color="000000" w:sz="4" w:space="0"/>
            </w:tcBorders>
            <w:shd w:val="clear" w:color="FFFFFF" w:fill="FFFFFF"/>
            <w:vAlign w:val="center"/>
          </w:tcPr>
          <w:p>
            <w:pPr>
              <w:pStyle w:val="15"/>
              <w:bidi w:val="0"/>
              <w:jc w:val="center"/>
              <w:rPr>
                <w:rFonts w:hint="default"/>
                <w:lang w:val="en-US" w:eastAsia="zh-CN"/>
              </w:rPr>
            </w:pPr>
            <w:r>
              <w:rPr>
                <w:rFonts w:hint="default"/>
                <w:lang w:val="en-US" w:eastAsia="zh-CN"/>
              </w:rPr>
              <w:t>项</w:t>
            </w:r>
          </w:p>
        </w:tc>
        <w:tc>
          <w:tcPr>
            <w:tcW w:w="1476" w:type="dxa"/>
            <w:tcBorders>
              <w:top w:val="single" w:color="000000" w:sz="4" w:space="0"/>
              <w:left w:val="single" w:color="000000" w:sz="4" w:space="0"/>
              <w:bottom w:val="single" w:color="000000" w:sz="4" w:space="0"/>
              <w:right w:val="single" w:color="000000" w:sz="4" w:space="0"/>
            </w:tcBorders>
            <w:shd w:val="clear" w:color="FFFFFF" w:fill="FFFFFF"/>
            <w:vAlign w:val="center"/>
          </w:tcPr>
          <w:p>
            <w:pPr>
              <w:pStyle w:val="15"/>
              <w:bidi w:val="0"/>
              <w:jc w:val="center"/>
              <w:rPr>
                <w:rFonts w:hint="default"/>
                <w:lang w:val="en-US" w:eastAsia="zh-CN"/>
              </w:rPr>
            </w:pPr>
            <w:r>
              <w:rPr>
                <w:rFonts w:hint="default"/>
                <w:lang w:val="en-US" w:eastAsia="zh-CN"/>
              </w:rPr>
              <w:t>1</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566" w:hRule="atLeast"/>
        </w:trPr>
        <w:tc>
          <w:tcPr>
            <w:tcW w:w="8938" w:type="dxa"/>
            <w:gridSpan w:val="5"/>
            <w:tcBorders>
              <w:top w:val="single" w:color="000000" w:sz="4" w:space="0"/>
              <w:left w:val="single" w:color="000000" w:sz="8" w:space="0"/>
              <w:bottom w:val="single" w:color="000000" w:sz="4" w:space="0"/>
              <w:right w:val="single" w:color="000000" w:sz="4" w:space="0"/>
            </w:tcBorders>
            <w:shd w:val="clear" w:color="FFFFFF" w:fill="FFFFFF"/>
            <w:vAlign w:val="center"/>
          </w:tcPr>
          <w:p>
            <w:pPr>
              <w:pStyle w:val="15"/>
              <w:bidi w:val="0"/>
              <w:jc w:val="left"/>
              <w:rPr>
                <w:rFonts w:hint="default"/>
                <w:b/>
                <w:bCs/>
                <w:lang w:val="en-US" w:eastAsia="zh-CN"/>
              </w:rPr>
            </w:pPr>
            <w:r>
              <w:rPr>
                <w:rFonts w:hint="default"/>
                <w:b/>
                <w:bCs/>
                <w:lang w:val="en-US" w:eastAsia="zh-CN"/>
              </w:rPr>
              <w:t>300吨处理设备</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61" w:hRule="atLeast"/>
        </w:trPr>
        <w:tc>
          <w:tcPr>
            <w:tcW w:w="1228" w:type="dxa"/>
            <w:tcBorders>
              <w:top w:val="single" w:color="000000" w:sz="4" w:space="0"/>
              <w:left w:val="single" w:color="000000" w:sz="8" w:space="0"/>
              <w:bottom w:val="single" w:color="000000" w:sz="4" w:space="0"/>
              <w:right w:val="single" w:color="000000" w:sz="4" w:space="0"/>
            </w:tcBorders>
            <w:shd w:val="clear" w:color="FFFFFF" w:fill="FFFFFF"/>
            <w:vAlign w:val="center"/>
          </w:tcPr>
          <w:p>
            <w:pPr>
              <w:pStyle w:val="15"/>
              <w:bidi w:val="0"/>
              <w:jc w:val="center"/>
              <w:rPr>
                <w:rFonts w:hint="default"/>
                <w:lang w:val="en-US" w:eastAsia="zh-CN"/>
              </w:rPr>
            </w:pPr>
            <w:r>
              <w:rPr>
                <w:rFonts w:hint="default"/>
                <w:lang w:val="en-US" w:eastAsia="zh-CN"/>
              </w:rPr>
              <w:t>10</w:t>
            </w:r>
          </w:p>
        </w:tc>
        <w:tc>
          <w:tcPr>
            <w:tcW w:w="2077" w:type="dxa"/>
            <w:tcBorders>
              <w:top w:val="single" w:color="000000" w:sz="4" w:space="0"/>
              <w:left w:val="single" w:color="000000" w:sz="4" w:space="0"/>
              <w:bottom w:val="single" w:color="000000" w:sz="4" w:space="0"/>
              <w:right w:val="single" w:color="000000" w:sz="4" w:space="0"/>
            </w:tcBorders>
            <w:shd w:val="clear" w:color="FFFFFF" w:fill="FFFFFF"/>
            <w:vAlign w:val="center"/>
          </w:tcPr>
          <w:p>
            <w:pPr>
              <w:pStyle w:val="15"/>
              <w:bidi w:val="0"/>
              <w:rPr>
                <w:rFonts w:hint="default"/>
                <w:lang w:val="en-US" w:eastAsia="zh-CN"/>
              </w:rPr>
            </w:pPr>
            <w:r>
              <w:rPr>
                <w:rFonts w:hint="default"/>
                <w:lang w:val="en-US" w:eastAsia="zh-CN"/>
              </w:rPr>
              <w:t>次氯酸钠</w:t>
            </w:r>
          </w:p>
        </w:tc>
        <w:tc>
          <w:tcPr>
            <w:tcW w:w="3281" w:type="dxa"/>
            <w:tcBorders>
              <w:top w:val="single" w:color="000000" w:sz="4" w:space="0"/>
              <w:left w:val="single" w:color="000000" w:sz="4" w:space="0"/>
              <w:bottom w:val="single" w:color="000000" w:sz="4" w:space="0"/>
              <w:right w:val="single" w:color="000000" w:sz="4" w:space="0"/>
            </w:tcBorders>
            <w:shd w:val="clear" w:color="FFFFFF" w:fill="FFFFFF"/>
            <w:vAlign w:val="center"/>
          </w:tcPr>
          <w:p>
            <w:pPr>
              <w:pStyle w:val="15"/>
              <w:bidi w:val="0"/>
              <w:rPr>
                <w:rFonts w:hint="default"/>
                <w:lang w:val="en-US" w:eastAsia="zh-CN"/>
              </w:rPr>
            </w:pPr>
            <w:r>
              <w:rPr>
                <w:rFonts w:hint="default"/>
                <w:lang w:val="en-US" w:eastAsia="zh-CN"/>
              </w:rPr>
              <w:t>次氯酸钠材料费用</w:t>
            </w:r>
          </w:p>
        </w:tc>
        <w:tc>
          <w:tcPr>
            <w:tcW w:w="876" w:type="dxa"/>
            <w:tcBorders>
              <w:top w:val="single" w:color="000000" w:sz="4" w:space="0"/>
              <w:left w:val="single" w:color="000000" w:sz="4" w:space="0"/>
              <w:bottom w:val="single" w:color="000000" w:sz="4" w:space="0"/>
              <w:right w:val="single" w:color="000000" w:sz="4" w:space="0"/>
            </w:tcBorders>
            <w:shd w:val="clear" w:color="FFFFFF" w:fill="FFFFFF"/>
            <w:vAlign w:val="center"/>
          </w:tcPr>
          <w:p>
            <w:pPr>
              <w:pStyle w:val="15"/>
              <w:bidi w:val="0"/>
              <w:jc w:val="center"/>
              <w:rPr>
                <w:rFonts w:hint="default"/>
                <w:lang w:val="en-US" w:eastAsia="zh-CN"/>
              </w:rPr>
            </w:pPr>
            <w:r>
              <w:rPr>
                <w:rFonts w:hint="default"/>
                <w:lang w:val="en-US" w:eastAsia="zh-CN"/>
              </w:rPr>
              <w:t>kg</w:t>
            </w:r>
          </w:p>
        </w:tc>
        <w:tc>
          <w:tcPr>
            <w:tcW w:w="1476" w:type="dxa"/>
            <w:tcBorders>
              <w:top w:val="single" w:color="000000" w:sz="4" w:space="0"/>
              <w:left w:val="single" w:color="000000" w:sz="4" w:space="0"/>
              <w:bottom w:val="single" w:color="000000" w:sz="4" w:space="0"/>
              <w:right w:val="single" w:color="000000" w:sz="4" w:space="0"/>
            </w:tcBorders>
            <w:shd w:val="clear" w:color="FFFFFF" w:fill="FFFFFF"/>
            <w:vAlign w:val="center"/>
          </w:tcPr>
          <w:p>
            <w:pPr>
              <w:pStyle w:val="15"/>
              <w:bidi w:val="0"/>
              <w:jc w:val="center"/>
              <w:rPr>
                <w:rFonts w:hint="default"/>
                <w:lang w:val="en-US" w:eastAsia="zh-CN"/>
              </w:rPr>
            </w:pPr>
            <w:r>
              <w:rPr>
                <w:rFonts w:hint="default"/>
                <w:lang w:val="en-US" w:eastAsia="zh-CN"/>
              </w:rPr>
              <w:t>873.6</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61" w:hRule="atLeast"/>
        </w:trPr>
        <w:tc>
          <w:tcPr>
            <w:tcW w:w="1228" w:type="dxa"/>
            <w:tcBorders>
              <w:top w:val="single" w:color="000000" w:sz="4" w:space="0"/>
              <w:left w:val="single" w:color="000000" w:sz="8" w:space="0"/>
              <w:bottom w:val="single" w:color="000000" w:sz="4" w:space="0"/>
              <w:right w:val="single" w:color="000000" w:sz="4" w:space="0"/>
            </w:tcBorders>
            <w:shd w:val="clear" w:color="FFFFFF" w:fill="FFFFFF"/>
            <w:vAlign w:val="center"/>
          </w:tcPr>
          <w:p>
            <w:pPr>
              <w:pStyle w:val="15"/>
              <w:bidi w:val="0"/>
              <w:jc w:val="center"/>
              <w:rPr>
                <w:rFonts w:hint="default"/>
                <w:lang w:val="en-US" w:eastAsia="zh-CN"/>
              </w:rPr>
            </w:pPr>
            <w:r>
              <w:rPr>
                <w:rFonts w:hint="default"/>
                <w:lang w:val="en-US" w:eastAsia="zh-CN"/>
              </w:rPr>
              <w:t>11</w:t>
            </w:r>
          </w:p>
        </w:tc>
        <w:tc>
          <w:tcPr>
            <w:tcW w:w="2077" w:type="dxa"/>
            <w:tcBorders>
              <w:top w:val="single" w:color="000000" w:sz="4" w:space="0"/>
              <w:left w:val="single" w:color="000000" w:sz="4" w:space="0"/>
              <w:bottom w:val="single" w:color="000000" w:sz="4" w:space="0"/>
              <w:right w:val="single" w:color="000000" w:sz="4" w:space="0"/>
            </w:tcBorders>
            <w:shd w:val="clear" w:color="FFFFFF" w:fill="FFFFFF"/>
            <w:vAlign w:val="center"/>
          </w:tcPr>
          <w:p>
            <w:pPr>
              <w:pStyle w:val="15"/>
              <w:bidi w:val="0"/>
              <w:rPr>
                <w:rFonts w:hint="default"/>
                <w:lang w:val="en-US" w:eastAsia="zh-CN"/>
              </w:rPr>
            </w:pPr>
            <w:r>
              <w:rPr>
                <w:rFonts w:hint="default"/>
                <w:lang w:val="en-US" w:eastAsia="zh-CN"/>
              </w:rPr>
              <w:t>PAC</w:t>
            </w:r>
          </w:p>
        </w:tc>
        <w:tc>
          <w:tcPr>
            <w:tcW w:w="3281" w:type="dxa"/>
            <w:tcBorders>
              <w:top w:val="single" w:color="000000" w:sz="4" w:space="0"/>
              <w:left w:val="single" w:color="000000" w:sz="4" w:space="0"/>
              <w:bottom w:val="single" w:color="000000" w:sz="4" w:space="0"/>
              <w:right w:val="single" w:color="000000" w:sz="4" w:space="0"/>
            </w:tcBorders>
            <w:shd w:val="clear" w:color="FFFFFF" w:fill="FFFFFF"/>
            <w:vAlign w:val="center"/>
          </w:tcPr>
          <w:p>
            <w:pPr>
              <w:pStyle w:val="15"/>
              <w:bidi w:val="0"/>
              <w:rPr>
                <w:rFonts w:hint="default"/>
                <w:lang w:val="en-US" w:eastAsia="zh-CN"/>
              </w:rPr>
            </w:pPr>
            <w:r>
              <w:rPr>
                <w:rFonts w:hint="default"/>
                <w:lang w:val="en-US" w:eastAsia="zh-CN"/>
              </w:rPr>
              <w:t>PAC材料费用</w:t>
            </w:r>
          </w:p>
        </w:tc>
        <w:tc>
          <w:tcPr>
            <w:tcW w:w="876" w:type="dxa"/>
            <w:tcBorders>
              <w:top w:val="single" w:color="000000" w:sz="4" w:space="0"/>
              <w:left w:val="single" w:color="000000" w:sz="4" w:space="0"/>
              <w:bottom w:val="single" w:color="000000" w:sz="4" w:space="0"/>
              <w:right w:val="single" w:color="000000" w:sz="4" w:space="0"/>
            </w:tcBorders>
            <w:shd w:val="clear" w:color="FFFFFF" w:fill="FFFFFF"/>
            <w:vAlign w:val="center"/>
          </w:tcPr>
          <w:p>
            <w:pPr>
              <w:pStyle w:val="15"/>
              <w:bidi w:val="0"/>
              <w:jc w:val="center"/>
              <w:rPr>
                <w:rFonts w:hint="default"/>
                <w:lang w:val="en-US" w:eastAsia="zh-CN"/>
              </w:rPr>
            </w:pPr>
            <w:r>
              <w:rPr>
                <w:rFonts w:hint="default"/>
                <w:lang w:val="en-US" w:eastAsia="zh-CN"/>
              </w:rPr>
              <w:t>kg</w:t>
            </w:r>
          </w:p>
        </w:tc>
        <w:tc>
          <w:tcPr>
            <w:tcW w:w="1476" w:type="dxa"/>
            <w:tcBorders>
              <w:top w:val="single" w:color="000000" w:sz="4" w:space="0"/>
              <w:left w:val="single" w:color="000000" w:sz="4" w:space="0"/>
              <w:bottom w:val="single" w:color="000000" w:sz="4" w:space="0"/>
              <w:right w:val="single" w:color="000000" w:sz="4" w:space="0"/>
            </w:tcBorders>
            <w:shd w:val="clear" w:color="FFFFFF" w:fill="FFFFFF"/>
            <w:vAlign w:val="center"/>
          </w:tcPr>
          <w:p>
            <w:pPr>
              <w:pStyle w:val="15"/>
              <w:bidi w:val="0"/>
              <w:jc w:val="center"/>
              <w:rPr>
                <w:rFonts w:hint="default"/>
                <w:lang w:val="en-US" w:eastAsia="zh-CN"/>
              </w:rPr>
            </w:pPr>
            <w:r>
              <w:rPr>
                <w:rFonts w:hint="default"/>
                <w:lang w:val="en-US" w:eastAsia="zh-CN"/>
              </w:rPr>
              <w:t>2190</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61" w:hRule="atLeast"/>
        </w:trPr>
        <w:tc>
          <w:tcPr>
            <w:tcW w:w="1228" w:type="dxa"/>
            <w:tcBorders>
              <w:top w:val="single" w:color="000000" w:sz="4" w:space="0"/>
              <w:left w:val="single" w:color="000000" w:sz="8" w:space="0"/>
              <w:bottom w:val="single" w:color="000000" w:sz="4" w:space="0"/>
              <w:right w:val="single" w:color="000000" w:sz="4" w:space="0"/>
            </w:tcBorders>
            <w:shd w:val="clear" w:color="FFFFFF" w:fill="FFFFFF"/>
            <w:vAlign w:val="center"/>
          </w:tcPr>
          <w:p>
            <w:pPr>
              <w:pStyle w:val="15"/>
              <w:bidi w:val="0"/>
              <w:jc w:val="center"/>
              <w:rPr>
                <w:rFonts w:hint="default"/>
                <w:lang w:val="en-US" w:eastAsia="zh-CN"/>
              </w:rPr>
            </w:pPr>
            <w:r>
              <w:rPr>
                <w:rFonts w:hint="default"/>
                <w:lang w:val="en-US" w:eastAsia="zh-CN"/>
              </w:rPr>
              <w:t>12</w:t>
            </w:r>
          </w:p>
        </w:tc>
        <w:tc>
          <w:tcPr>
            <w:tcW w:w="2077" w:type="dxa"/>
            <w:tcBorders>
              <w:top w:val="single" w:color="000000" w:sz="4" w:space="0"/>
              <w:left w:val="single" w:color="000000" w:sz="4" w:space="0"/>
              <w:bottom w:val="single" w:color="000000" w:sz="4" w:space="0"/>
              <w:right w:val="single" w:color="000000" w:sz="4" w:space="0"/>
            </w:tcBorders>
            <w:shd w:val="clear" w:color="FFFFFF" w:fill="FFFFFF"/>
            <w:vAlign w:val="center"/>
          </w:tcPr>
          <w:p>
            <w:pPr>
              <w:pStyle w:val="15"/>
              <w:bidi w:val="0"/>
              <w:rPr>
                <w:rFonts w:hint="default"/>
                <w:lang w:val="en-US" w:eastAsia="zh-CN"/>
              </w:rPr>
            </w:pPr>
            <w:r>
              <w:rPr>
                <w:rFonts w:hint="default"/>
                <w:lang w:val="en-US" w:eastAsia="zh-CN"/>
              </w:rPr>
              <w:t>PAM-</w:t>
            </w:r>
          </w:p>
        </w:tc>
        <w:tc>
          <w:tcPr>
            <w:tcW w:w="3281" w:type="dxa"/>
            <w:tcBorders>
              <w:top w:val="single" w:color="000000" w:sz="4" w:space="0"/>
              <w:left w:val="single" w:color="000000" w:sz="4" w:space="0"/>
              <w:bottom w:val="single" w:color="000000" w:sz="4" w:space="0"/>
              <w:right w:val="single" w:color="000000" w:sz="4" w:space="0"/>
            </w:tcBorders>
            <w:shd w:val="clear" w:color="FFFFFF" w:fill="FFFFFF"/>
            <w:vAlign w:val="center"/>
          </w:tcPr>
          <w:p>
            <w:pPr>
              <w:pStyle w:val="15"/>
              <w:bidi w:val="0"/>
              <w:rPr>
                <w:rFonts w:hint="default"/>
                <w:lang w:val="en-US" w:eastAsia="zh-CN"/>
              </w:rPr>
            </w:pPr>
            <w:r>
              <w:rPr>
                <w:rFonts w:hint="default"/>
                <w:lang w:val="en-US" w:eastAsia="zh-CN"/>
              </w:rPr>
              <w:t>PAM-材料费用</w:t>
            </w:r>
          </w:p>
        </w:tc>
        <w:tc>
          <w:tcPr>
            <w:tcW w:w="876" w:type="dxa"/>
            <w:tcBorders>
              <w:top w:val="single" w:color="000000" w:sz="4" w:space="0"/>
              <w:left w:val="single" w:color="000000" w:sz="4" w:space="0"/>
              <w:bottom w:val="single" w:color="000000" w:sz="4" w:space="0"/>
              <w:right w:val="single" w:color="000000" w:sz="4" w:space="0"/>
            </w:tcBorders>
            <w:shd w:val="clear" w:color="FFFFFF" w:fill="FFFFFF"/>
            <w:vAlign w:val="center"/>
          </w:tcPr>
          <w:p>
            <w:pPr>
              <w:pStyle w:val="15"/>
              <w:bidi w:val="0"/>
              <w:jc w:val="center"/>
              <w:rPr>
                <w:rFonts w:hint="default"/>
                <w:lang w:val="en-US" w:eastAsia="zh-CN"/>
              </w:rPr>
            </w:pPr>
            <w:r>
              <w:rPr>
                <w:rFonts w:hint="default"/>
                <w:lang w:val="en-US" w:eastAsia="zh-CN"/>
              </w:rPr>
              <w:t>kg</w:t>
            </w:r>
          </w:p>
        </w:tc>
        <w:tc>
          <w:tcPr>
            <w:tcW w:w="1476" w:type="dxa"/>
            <w:tcBorders>
              <w:top w:val="single" w:color="000000" w:sz="4" w:space="0"/>
              <w:left w:val="single" w:color="000000" w:sz="4" w:space="0"/>
              <w:bottom w:val="single" w:color="000000" w:sz="4" w:space="0"/>
              <w:right w:val="single" w:color="000000" w:sz="4" w:space="0"/>
            </w:tcBorders>
            <w:shd w:val="clear" w:color="FFFFFF" w:fill="FFFFFF"/>
            <w:vAlign w:val="center"/>
          </w:tcPr>
          <w:p>
            <w:pPr>
              <w:pStyle w:val="15"/>
              <w:bidi w:val="0"/>
              <w:jc w:val="center"/>
              <w:rPr>
                <w:rFonts w:hint="default"/>
                <w:lang w:val="en-US" w:eastAsia="zh-CN"/>
              </w:rPr>
            </w:pPr>
            <w:r>
              <w:rPr>
                <w:rFonts w:hint="default"/>
                <w:lang w:val="en-US" w:eastAsia="zh-CN"/>
              </w:rPr>
              <w:t>54.75</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61" w:hRule="atLeast"/>
        </w:trPr>
        <w:tc>
          <w:tcPr>
            <w:tcW w:w="1228" w:type="dxa"/>
            <w:tcBorders>
              <w:top w:val="single" w:color="000000" w:sz="4" w:space="0"/>
              <w:left w:val="single" w:color="000000" w:sz="8" w:space="0"/>
              <w:bottom w:val="single" w:color="000000" w:sz="4" w:space="0"/>
              <w:right w:val="single" w:color="000000" w:sz="4" w:space="0"/>
            </w:tcBorders>
            <w:shd w:val="clear" w:color="FFFFFF" w:fill="FFFFFF"/>
            <w:vAlign w:val="center"/>
          </w:tcPr>
          <w:p>
            <w:pPr>
              <w:pStyle w:val="15"/>
              <w:bidi w:val="0"/>
              <w:jc w:val="center"/>
              <w:rPr>
                <w:rFonts w:hint="default"/>
                <w:lang w:val="en-US" w:eastAsia="zh-CN"/>
              </w:rPr>
            </w:pPr>
            <w:r>
              <w:rPr>
                <w:rFonts w:hint="default"/>
                <w:lang w:val="en-US" w:eastAsia="zh-CN"/>
              </w:rPr>
              <w:t>13</w:t>
            </w:r>
          </w:p>
        </w:tc>
        <w:tc>
          <w:tcPr>
            <w:tcW w:w="2077" w:type="dxa"/>
            <w:tcBorders>
              <w:top w:val="single" w:color="000000" w:sz="4" w:space="0"/>
              <w:left w:val="single" w:color="000000" w:sz="4" w:space="0"/>
              <w:bottom w:val="single" w:color="000000" w:sz="4" w:space="0"/>
              <w:right w:val="single" w:color="000000" w:sz="4" w:space="0"/>
            </w:tcBorders>
            <w:shd w:val="clear" w:color="FFFFFF" w:fill="FFFFFF"/>
            <w:vAlign w:val="center"/>
          </w:tcPr>
          <w:p>
            <w:pPr>
              <w:pStyle w:val="15"/>
              <w:bidi w:val="0"/>
              <w:rPr>
                <w:rFonts w:hint="default"/>
                <w:lang w:val="en-US" w:eastAsia="zh-CN"/>
              </w:rPr>
            </w:pPr>
            <w:r>
              <w:rPr>
                <w:rFonts w:hint="default"/>
                <w:lang w:val="en-US" w:eastAsia="zh-CN"/>
              </w:rPr>
              <w:t>PAM+</w:t>
            </w:r>
          </w:p>
        </w:tc>
        <w:tc>
          <w:tcPr>
            <w:tcW w:w="3281" w:type="dxa"/>
            <w:tcBorders>
              <w:top w:val="single" w:color="000000" w:sz="4" w:space="0"/>
              <w:left w:val="single" w:color="000000" w:sz="4" w:space="0"/>
              <w:bottom w:val="single" w:color="000000" w:sz="4" w:space="0"/>
              <w:right w:val="single" w:color="000000" w:sz="4" w:space="0"/>
            </w:tcBorders>
            <w:shd w:val="clear" w:color="FFFFFF" w:fill="FFFFFF"/>
            <w:vAlign w:val="center"/>
          </w:tcPr>
          <w:p>
            <w:pPr>
              <w:pStyle w:val="15"/>
              <w:bidi w:val="0"/>
              <w:rPr>
                <w:rFonts w:hint="default"/>
                <w:lang w:val="en-US" w:eastAsia="zh-CN"/>
              </w:rPr>
            </w:pPr>
            <w:r>
              <w:rPr>
                <w:rFonts w:hint="default"/>
                <w:lang w:val="en-US" w:eastAsia="zh-CN"/>
              </w:rPr>
              <w:t>PAM+材料费用</w:t>
            </w:r>
          </w:p>
        </w:tc>
        <w:tc>
          <w:tcPr>
            <w:tcW w:w="876" w:type="dxa"/>
            <w:tcBorders>
              <w:top w:val="single" w:color="000000" w:sz="4" w:space="0"/>
              <w:left w:val="single" w:color="000000" w:sz="4" w:space="0"/>
              <w:bottom w:val="single" w:color="000000" w:sz="4" w:space="0"/>
              <w:right w:val="single" w:color="000000" w:sz="4" w:space="0"/>
            </w:tcBorders>
            <w:shd w:val="clear" w:color="FFFFFF" w:fill="FFFFFF"/>
            <w:vAlign w:val="center"/>
          </w:tcPr>
          <w:p>
            <w:pPr>
              <w:pStyle w:val="15"/>
              <w:bidi w:val="0"/>
              <w:jc w:val="center"/>
              <w:rPr>
                <w:rFonts w:hint="default"/>
                <w:lang w:val="en-US" w:eastAsia="zh-CN"/>
              </w:rPr>
            </w:pPr>
            <w:r>
              <w:rPr>
                <w:rFonts w:hint="default"/>
                <w:lang w:val="en-US" w:eastAsia="zh-CN"/>
              </w:rPr>
              <w:t>kg</w:t>
            </w:r>
          </w:p>
        </w:tc>
        <w:tc>
          <w:tcPr>
            <w:tcW w:w="1476" w:type="dxa"/>
            <w:tcBorders>
              <w:top w:val="single" w:color="000000" w:sz="4" w:space="0"/>
              <w:left w:val="single" w:color="000000" w:sz="4" w:space="0"/>
              <w:bottom w:val="single" w:color="000000" w:sz="4" w:space="0"/>
              <w:right w:val="single" w:color="000000" w:sz="4" w:space="0"/>
            </w:tcBorders>
            <w:shd w:val="clear" w:color="FFFFFF" w:fill="FFFFFF"/>
            <w:vAlign w:val="center"/>
          </w:tcPr>
          <w:p>
            <w:pPr>
              <w:pStyle w:val="15"/>
              <w:bidi w:val="0"/>
              <w:jc w:val="center"/>
              <w:rPr>
                <w:rFonts w:hint="default"/>
                <w:lang w:val="en-US" w:eastAsia="zh-CN"/>
              </w:rPr>
            </w:pPr>
            <w:r>
              <w:rPr>
                <w:rFonts w:hint="default"/>
                <w:lang w:val="en-US" w:eastAsia="zh-CN"/>
              </w:rPr>
              <w:t>18.25</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61" w:hRule="atLeast"/>
        </w:trPr>
        <w:tc>
          <w:tcPr>
            <w:tcW w:w="1228" w:type="dxa"/>
            <w:tcBorders>
              <w:top w:val="single" w:color="000000" w:sz="4" w:space="0"/>
              <w:left w:val="single" w:color="000000" w:sz="8" w:space="0"/>
              <w:bottom w:val="single" w:color="000000" w:sz="4" w:space="0"/>
              <w:right w:val="single" w:color="000000" w:sz="4" w:space="0"/>
            </w:tcBorders>
            <w:shd w:val="clear" w:color="FFFFFF" w:fill="FFFFFF"/>
            <w:vAlign w:val="center"/>
          </w:tcPr>
          <w:p>
            <w:pPr>
              <w:pStyle w:val="15"/>
              <w:bidi w:val="0"/>
              <w:jc w:val="center"/>
              <w:rPr>
                <w:rFonts w:hint="default"/>
                <w:lang w:val="en-US" w:eastAsia="zh-CN"/>
              </w:rPr>
            </w:pPr>
            <w:r>
              <w:rPr>
                <w:rFonts w:hint="default"/>
                <w:lang w:val="en-US" w:eastAsia="zh-CN"/>
              </w:rPr>
              <w:t>14</w:t>
            </w:r>
          </w:p>
        </w:tc>
        <w:tc>
          <w:tcPr>
            <w:tcW w:w="2077" w:type="dxa"/>
            <w:tcBorders>
              <w:top w:val="single" w:color="000000" w:sz="4" w:space="0"/>
              <w:left w:val="single" w:color="000000" w:sz="4" w:space="0"/>
              <w:bottom w:val="single" w:color="000000" w:sz="4" w:space="0"/>
              <w:right w:val="single" w:color="000000" w:sz="4" w:space="0"/>
            </w:tcBorders>
            <w:shd w:val="clear" w:color="FFFFFF" w:fill="FFFFFF"/>
            <w:vAlign w:val="center"/>
          </w:tcPr>
          <w:p>
            <w:pPr>
              <w:pStyle w:val="15"/>
              <w:bidi w:val="0"/>
              <w:rPr>
                <w:rFonts w:hint="default"/>
                <w:lang w:val="en-US" w:eastAsia="zh-CN"/>
              </w:rPr>
            </w:pPr>
            <w:r>
              <w:rPr>
                <w:rFonts w:hint="default"/>
                <w:lang w:val="en-US" w:eastAsia="zh-CN"/>
              </w:rPr>
              <w:t>运营人员</w:t>
            </w:r>
          </w:p>
        </w:tc>
        <w:tc>
          <w:tcPr>
            <w:tcW w:w="3281" w:type="dxa"/>
            <w:tcBorders>
              <w:top w:val="single" w:color="000000" w:sz="4" w:space="0"/>
              <w:left w:val="single" w:color="000000" w:sz="4" w:space="0"/>
              <w:bottom w:val="single" w:color="000000" w:sz="4" w:space="0"/>
              <w:right w:val="single" w:color="000000" w:sz="4" w:space="0"/>
            </w:tcBorders>
            <w:shd w:val="clear" w:color="FFFFFF" w:fill="FFFFFF"/>
            <w:vAlign w:val="center"/>
          </w:tcPr>
          <w:p>
            <w:pPr>
              <w:pStyle w:val="15"/>
              <w:bidi w:val="0"/>
              <w:rPr>
                <w:rFonts w:hint="default"/>
                <w:lang w:val="en-US" w:eastAsia="zh-CN"/>
              </w:rPr>
            </w:pPr>
            <w:r>
              <w:rPr>
                <w:rFonts w:hint="default"/>
                <w:lang w:val="en-US" w:eastAsia="zh-CN"/>
              </w:rPr>
              <w:t>运营人员工资</w:t>
            </w:r>
          </w:p>
        </w:tc>
        <w:tc>
          <w:tcPr>
            <w:tcW w:w="876" w:type="dxa"/>
            <w:tcBorders>
              <w:top w:val="single" w:color="000000" w:sz="4" w:space="0"/>
              <w:left w:val="single" w:color="000000" w:sz="4" w:space="0"/>
              <w:bottom w:val="single" w:color="000000" w:sz="4" w:space="0"/>
              <w:right w:val="single" w:color="000000" w:sz="4" w:space="0"/>
            </w:tcBorders>
            <w:shd w:val="clear" w:color="FFFFFF" w:fill="FFFFFF"/>
            <w:vAlign w:val="center"/>
          </w:tcPr>
          <w:p>
            <w:pPr>
              <w:pStyle w:val="15"/>
              <w:bidi w:val="0"/>
              <w:jc w:val="center"/>
              <w:rPr>
                <w:rFonts w:hint="default"/>
                <w:lang w:val="en-US" w:eastAsia="zh-CN"/>
              </w:rPr>
            </w:pPr>
            <w:r>
              <w:rPr>
                <w:rFonts w:hint="default"/>
                <w:lang w:val="en-US" w:eastAsia="zh-CN"/>
              </w:rPr>
              <w:t>月</w:t>
            </w:r>
          </w:p>
        </w:tc>
        <w:tc>
          <w:tcPr>
            <w:tcW w:w="1476" w:type="dxa"/>
            <w:tcBorders>
              <w:top w:val="single" w:color="000000" w:sz="4" w:space="0"/>
              <w:left w:val="single" w:color="000000" w:sz="4" w:space="0"/>
              <w:bottom w:val="single" w:color="000000" w:sz="4" w:space="0"/>
              <w:right w:val="single" w:color="000000" w:sz="4" w:space="0"/>
            </w:tcBorders>
            <w:shd w:val="clear" w:color="FFFFFF" w:fill="FFFFFF"/>
            <w:vAlign w:val="center"/>
          </w:tcPr>
          <w:p>
            <w:pPr>
              <w:pStyle w:val="15"/>
              <w:bidi w:val="0"/>
              <w:jc w:val="center"/>
              <w:rPr>
                <w:rFonts w:hint="default"/>
                <w:lang w:val="en-US" w:eastAsia="zh-CN"/>
              </w:rPr>
            </w:pPr>
            <w:r>
              <w:rPr>
                <w:rFonts w:hint="default"/>
                <w:lang w:val="en-US" w:eastAsia="zh-CN"/>
              </w:rPr>
              <w:t>12</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61" w:hRule="atLeast"/>
        </w:trPr>
        <w:tc>
          <w:tcPr>
            <w:tcW w:w="1228" w:type="dxa"/>
            <w:tcBorders>
              <w:top w:val="single" w:color="000000" w:sz="4" w:space="0"/>
              <w:left w:val="single" w:color="000000" w:sz="8" w:space="0"/>
              <w:bottom w:val="single" w:color="000000" w:sz="4" w:space="0"/>
              <w:right w:val="single" w:color="000000" w:sz="4" w:space="0"/>
            </w:tcBorders>
            <w:shd w:val="clear" w:color="FFFFFF" w:fill="FFFFFF"/>
            <w:vAlign w:val="center"/>
          </w:tcPr>
          <w:p>
            <w:pPr>
              <w:pStyle w:val="15"/>
              <w:bidi w:val="0"/>
              <w:jc w:val="center"/>
              <w:rPr>
                <w:rFonts w:hint="default"/>
                <w:lang w:val="en-US" w:eastAsia="zh-CN"/>
              </w:rPr>
            </w:pPr>
            <w:r>
              <w:rPr>
                <w:rFonts w:hint="default"/>
                <w:lang w:val="en-US" w:eastAsia="zh-CN"/>
              </w:rPr>
              <w:t>15</w:t>
            </w:r>
          </w:p>
        </w:tc>
        <w:tc>
          <w:tcPr>
            <w:tcW w:w="2077" w:type="dxa"/>
            <w:tcBorders>
              <w:top w:val="single" w:color="000000" w:sz="4" w:space="0"/>
              <w:left w:val="single" w:color="000000" w:sz="4" w:space="0"/>
              <w:bottom w:val="single" w:color="000000" w:sz="4" w:space="0"/>
              <w:right w:val="single" w:color="000000" w:sz="4" w:space="0"/>
            </w:tcBorders>
            <w:shd w:val="clear" w:color="FFFFFF" w:fill="FFFFFF"/>
            <w:vAlign w:val="center"/>
          </w:tcPr>
          <w:p>
            <w:pPr>
              <w:pStyle w:val="15"/>
              <w:bidi w:val="0"/>
              <w:rPr>
                <w:rFonts w:hint="default"/>
                <w:lang w:val="en-US" w:eastAsia="zh-CN"/>
              </w:rPr>
            </w:pPr>
            <w:r>
              <w:rPr>
                <w:rFonts w:hint="default"/>
                <w:lang w:val="en-US" w:eastAsia="zh-CN"/>
              </w:rPr>
              <w:t>流动维修人员</w:t>
            </w:r>
          </w:p>
        </w:tc>
        <w:tc>
          <w:tcPr>
            <w:tcW w:w="3281" w:type="dxa"/>
            <w:tcBorders>
              <w:top w:val="single" w:color="000000" w:sz="4" w:space="0"/>
              <w:left w:val="single" w:color="000000" w:sz="4" w:space="0"/>
              <w:bottom w:val="single" w:color="000000" w:sz="4" w:space="0"/>
              <w:right w:val="single" w:color="000000" w:sz="4" w:space="0"/>
            </w:tcBorders>
            <w:shd w:val="clear" w:color="FFFFFF" w:fill="FFFFFF"/>
            <w:vAlign w:val="center"/>
          </w:tcPr>
          <w:p>
            <w:pPr>
              <w:pStyle w:val="15"/>
              <w:bidi w:val="0"/>
              <w:rPr>
                <w:rFonts w:hint="default"/>
                <w:lang w:val="en-US" w:eastAsia="zh-CN"/>
              </w:rPr>
            </w:pPr>
            <w:r>
              <w:rPr>
                <w:rFonts w:hint="default"/>
                <w:lang w:val="en-US" w:eastAsia="zh-CN"/>
              </w:rPr>
              <w:t>流动维修人员工费</w:t>
            </w:r>
          </w:p>
        </w:tc>
        <w:tc>
          <w:tcPr>
            <w:tcW w:w="876" w:type="dxa"/>
            <w:tcBorders>
              <w:top w:val="single" w:color="000000" w:sz="4" w:space="0"/>
              <w:left w:val="single" w:color="000000" w:sz="4" w:space="0"/>
              <w:bottom w:val="single" w:color="000000" w:sz="4" w:space="0"/>
              <w:right w:val="single" w:color="000000" w:sz="4" w:space="0"/>
            </w:tcBorders>
            <w:shd w:val="clear" w:color="FFFFFF" w:fill="FFFFFF"/>
            <w:vAlign w:val="center"/>
          </w:tcPr>
          <w:p>
            <w:pPr>
              <w:pStyle w:val="15"/>
              <w:bidi w:val="0"/>
              <w:jc w:val="center"/>
              <w:rPr>
                <w:rFonts w:hint="default"/>
                <w:lang w:val="en-US" w:eastAsia="zh-CN"/>
              </w:rPr>
            </w:pPr>
            <w:r>
              <w:rPr>
                <w:rFonts w:hint="default"/>
                <w:lang w:val="en-US" w:eastAsia="zh-CN"/>
              </w:rPr>
              <w:t>月</w:t>
            </w:r>
          </w:p>
        </w:tc>
        <w:tc>
          <w:tcPr>
            <w:tcW w:w="1476" w:type="dxa"/>
            <w:tcBorders>
              <w:top w:val="single" w:color="000000" w:sz="4" w:space="0"/>
              <w:left w:val="single" w:color="000000" w:sz="4" w:space="0"/>
              <w:bottom w:val="single" w:color="000000" w:sz="4" w:space="0"/>
              <w:right w:val="single" w:color="000000" w:sz="4" w:space="0"/>
            </w:tcBorders>
            <w:shd w:val="clear" w:color="FFFFFF" w:fill="FFFFFF"/>
            <w:vAlign w:val="center"/>
          </w:tcPr>
          <w:p>
            <w:pPr>
              <w:pStyle w:val="15"/>
              <w:bidi w:val="0"/>
              <w:jc w:val="center"/>
              <w:rPr>
                <w:rFonts w:hint="default"/>
                <w:lang w:val="en-US" w:eastAsia="zh-CN"/>
              </w:rPr>
            </w:pPr>
            <w:r>
              <w:rPr>
                <w:rFonts w:hint="default"/>
                <w:lang w:val="en-US" w:eastAsia="zh-CN"/>
              </w:rPr>
              <w:t>12</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61" w:hRule="atLeast"/>
        </w:trPr>
        <w:tc>
          <w:tcPr>
            <w:tcW w:w="1228" w:type="dxa"/>
            <w:tcBorders>
              <w:top w:val="single" w:color="000000" w:sz="4" w:space="0"/>
              <w:left w:val="single" w:color="000000" w:sz="8" w:space="0"/>
              <w:bottom w:val="single" w:color="000000" w:sz="4" w:space="0"/>
              <w:right w:val="single" w:color="000000" w:sz="4" w:space="0"/>
            </w:tcBorders>
            <w:shd w:val="clear" w:color="FFFFFF" w:fill="FFFFFF"/>
            <w:vAlign w:val="center"/>
          </w:tcPr>
          <w:p>
            <w:pPr>
              <w:pStyle w:val="15"/>
              <w:bidi w:val="0"/>
              <w:jc w:val="center"/>
              <w:rPr>
                <w:rFonts w:hint="default"/>
                <w:lang w:val="en-US" w:eastAsia="zh-CN"/>
              </w:rPr>
            </w:pPr>
            <w:r>
              <w:rPr>
                <w:rFonts w:hint="default"/>
                <w:lang w:val="en-US" w:eastAsia="zh-CN"/>
              </w:rPr>
              <w:t>16</w:t>
            </w:r>
          </w:p>
        </w:tc>
        <w:tc>
          <w:tcPr>
            <w:tcW w:w="2077" w:type="dxa"/>
            <w:tcBorders>
              <w:top w:val="single" w:color="000000" w:sz="4" w:space="0"/>
              <w:left w:val="single" w:color="000000" w:sz="4" w:space="0"/>
              <w:bottom w:val="single" w:color="000000" w:sz="4" w:space="0"/>
              <w:right w:val="single" w:color="000000" w:sz="4" w:space="0"/>
            </w:tcBorders>
            <w:shd w:val="clear" w:color="FFFFFF" w:fill="FFFFFF"/>
            <w:vAlign w:val="center"/>
          </w:tcPr>
          <w:p>
            <w:pPr>
              <w:pStyle w:val="15"/>
              <w:bidi w:val="0"/>
              <w:rPr>
                <w:rFonts w:hint="default"/>
                <w:lang w:val="en-US" w:eastAsia="zh-CN"/>
              </w:rPr>
            </w:pPr>
            <w:r>
              <w:rPr>
                <w:rFonts w:hint="default"/>
                <w:lang w:val="en-US" w:eastAsia="zh-CN"/>
              </w:rPr>
              <w:t>MBR膜片更换</w:t>
            </w:r>
          </w:p>
        </w:tc>
        <w:tc>
          <w:tcPr>
            <w:tcW w:w="3281" w:type="dxa"/>
            <w:tcBorders>
              <w:top w:val="single" w:color="000000" w:sz="4" w:space="0"/>
              <w:left w:val="single" w:color="000000" w:sz="4" w:space="0"/>
              <w:bottom w:val="single" w:color="000000" w:sz="4" w:space="0"/>
              <w:right w:val="single" w:color="000000" w:sz="4" w:space="0"/>
            </w:tcBorders>
            <w:shd w:val="clear" w:color="FFFFFF" w:fill="FFFFFF"/>
            <w:vAlign w:val="center"/>
          </w:tcPr>
          <w:p>
            <w:pPr>
              <w:pStyle w:val="15"/>
              <w:bidi w:val="0"/>
              <w:rPr>
                <w:rFonts w:hint="default"/>
                <w:lang w:val="en-US" w:eastAsia="zh-CN"/>
              </w:rPr>
            </w:pPr>
            <w:r>
              <w:rPr>
                <w:rFonts w:hint="default"/>
                <w:lang w:val="en-US" w:eastAsia="zh-CN"/>
              </w:rPr>
              <w:t>原MBR膜片定期更换</w:t>
            </w:r>
          </w:p>
        </w:tc>
        <w:tc>
          <w:tcPr>
            <w:tcW w:w="876" w:type="dxa"/>
            <w:tcBorders>
              <w:top w:val="single" w:color="000000" w:sz="4" w:space="0"/>
              <w:left w:val="single" w:color="000000" w:sz="4" w:space="0"/>
              <w:bottom w:val="single" w:color="000000" w:sz="4" w:space="0"/>
              <w:right w:val="single" w:color="000000" w:sz="4" w:space="0"/>
            </w:tcBorders>
            <w:shd w:val="clear" w:color="FFFFFF" w:fill="FFFFFF"/>
            <w:vAlign w:val="center"/>
          </w:tcPr>
          <w:p>
            <w:pPr>
              <w:pStyle w:val="15"/>
              <w:bidi w:val="0"/>
              <w:jc w:val="center"/>
              <w:rPr>
                <w:rFonts w:hint="default"/>
                <w:lang w:val="en-US" w:eastAsia="zh-CN"/>
              </w:rPr>
            </w:pPr>
            <w:r>
              <w:rPr>
                <w:rFonts w:hint="default"/>
                <w:lang w:val="en-US" w:eastAsia="zh-CN"/>
              </w:rPr>
              <w:t>片</w:t>
            </w:r>
          </w:p>
        </w:tc>
        <w:tc>
          <w:tcPr>
            <w:tcW w:w="1476" w:type="dxa"/>
            <w:tcBorders>
              <w:top w:val="single" w:color="000000" w:sz="4" w:space="0"/>
              <w:left w:val="single" w:color="000000" w:sz="4" w:space="0"/>
              <w:bottom w:val="single" w:color="000000" w:sz="4" w:space="0"/>
              <w:right w:val="single" w:color="000000" w:sz="4" w:space="0"/>
            </w:tcBorders>
            <w:shd w:val="clear" w:color="FFFFFF" w:fill="FFFFFF"/>
            <w:vAlign w:val="center"/>
          </w:tcPr>
          <w:p>
            <w:pPr>
              <w:pStyle w:val="15"/>
              <w:bidi w:val="0"/>
              <w:jc w:val="center"/>
              <w:rPr>
                <w:rFonts w:hint="default"/>
                <w:lang w:val="en-US" w:eastAsia="zh-CN"/>
              </w:rPr>
            </w:pPr>
            <w:r>
              <w:rPr>
                <w:rFonts w:hint="default"/>
                <w:lang w:val="en-US" w:eastAsia="zh-CN"/>
              </w:rPr>
              <w:t>9</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61" w:hRule="atLeast"/>
        </w:trPr>
        <w:tc>
          <w:tcPr>
            <w:tcW w:w="1228" w:type="dxa"/>
            <w:tcBorders>
              <w:top w:val="single" w:color="000000" w:sz="4" w:space="0"/>
              <w:left w:val="single" w:color="000000" w:sz="8" w:space="0"/>
              <w:bottom w:val="single" w:color="000000" w:sz="4" w:space="0"/>
              <w:right w:val="single" w:color="000000" w:sz="4" w:space="0"/>
            </w:tcBorders>
            <w:shd w:val="clear" w:color="FFFFFF" w:fill="FFFFFF"/>
            <w:vAlign w:val="center"/>
          </w:tcPr>
          <w:p>
            <w:pPr>
              <w:pStyle w:val="15"/>
              <w:bidi w:val="0"/>
              <w:jc w:val="center"/>
              <w:rPr>
                <w:rFonts w:hint="default"/>
                <w:lang w:val="en-US" w:eastAsia="zh-CN"/>
              </w:rPr>
            </w:pPr>
            <w:r>
              <w:rPr>
                <w:rFonts w:hint="default"/>
                <w:lang w:val="en-US" w:eastAsia="zh-CN"/>
              </w:rPr>
              <w:t>17</w:t>
            </w:r>
          </w:p>
        </w:tc>
        <w:tc>
          <w:tcPr>
            <w:tcW w:w="2077" w:type="dxa"/>
            <w:tcBorders>
              <w:top w:val="single" w:color="000000" w:sz="4" w:space="0"/>
              <w:left w:val="single" w:color="000000" w:sz="4" w:space="0"/>
              <w:bottom w:val="single" w:color="000000" w:sz="4" w:space="0"/>
              <w:right w:val="single" w:color="000000" w:sz="4" w:space="0"/>
            </w:tcBorders>
            <w:shd w:val="clear" w:color="FFFFFF" w:fill="FFFFFF"/>
            <w:vAlign w:val="center"/>
          </w:tcPr>
          <w:p>
            <w:pPr>
              <w:pStyle w:val="15"/>
              <w:bidi w:val="0"/>
              <w:rPr>
                <w:rFonts w:hint="default"/>
                <w:lang w:val="en-US" w:eastAsia="zh-CN"/>
              </w:rPr>
            </w:pPr>
            <w:r>
              <w:rPr>
                <w:rFonts w:hint="default"/>
                <w:lang w:val="en-US" w:eastAsia="zh-CN"/>
              </w:rPr>
              <w:t>电费</w:t>
            </w:r>
          </w:p>
        </w:tc>
        <w:tc>
          <w:tcPr>
            <w:tcW w:w="3281" w:type="dxa"/>
            <w:tcBorders>
              <w:top w:val="single" w:color="000000" w:sz="4" w:space="0"/>
              <w:left w:val="single" w:color="000000" w:sz="4" w:space="0"/>
              <w:bottom w:val="single" w:color="000000" w:sz="4" w:space="0"/>
              <w:right w:val="single" w:color="000000" w:sz="4" w:space="0"/>
            </w:tcBorders>
            <w:shd w:val="clear" w:color="FFFFFF" w:fill="FFFFFF"/>
            <w:vAlign w:val="center"/>
          </w:tcPr>
          <w:p>
            <w:pPr>
              <w:pStyle w:val="15"/>
              <w:bidi w:val="0"/>
              <w:rPr>
                <w:rFonts w:hint="default"/>
                <w:lang w:val="en-US" w:eastAsia="zh-CN"/>
              </w:rPr>
            </w:pPr>
            <w:r>
              <w:rPr>
                <w:rFonts w:hint="default"/>
                <w:lang w:val="en-US" w:eastAsia="zh-CN"/>
              </w:rPr>
              <w:t>设备运行电费</w:t>
            </w:r>
          </w:p>
        </w:tc>
        <w:tc>
          <w:tcPr>
            <w:tcW w:w="876" w:type="dxa"/>
            <w:tcBorders>
              <w:top w:val="single" w:color="000000" w:sz="4" w:space="0"/>
              <w:left w:val="single" w:color="000000" w:sz="4" w:space="0"/>
              <w:bottom w:val="single" w:color="000000" w:sz="4" w:space="0"/>
              <w:right w:val="single" w:color="000000" w:sz="4" w:space="0"/>
            </w:tcBorders>
            <w:shd w:val="clear" w:color="FFFFFF" w:fill="FFFFFF"/>
            <w:vAlign w:val="center"/>
          </w:tcPr>
          <w:p>
            <w:pPr>
              <w:pStyle w:val="15"/>
              <w:bidi w:val="0"/>
              <w:jc w:val="center"/>
              <w:rPr>
                <w:rFonts w:hint="default"/>
                <w:lang w:val="en-US" w:eastAsia="zh-CN"/>
              </w:rPr>
            </w:pPr>
            <w:r>
              <w:rPr>
                <w:rFonts w:hint="default"/>
                <w:lang w:val="en-US" w:eastAsia="zh-CN"/>
              </w:rPr>
              <w:t>度</w:t>
            </w:r>
          </w:p>
        </w:tc>
        <w:tc>
          <w:tcPr>
            <w:tcW w:w="1476" w:type="dxa"/>
            <w:tcBorders>
              <w:top w:val="single" w:color="000000" w:sz="4" w:space="0"/>
              <w:left w:val="single" w:color="000000" w:sz="4" w:space="0"/>
              <w:bottom w:val="single" w:color="000000" w:sz="4" w:space="0"/>
              <w:right w:val="single" w:color="000000" w:sz="4" w:space="0"/>
            </w:tcBorders>
            <w:shd w:val="clear" w:color="FFFFFF" w:fill="FFFFFF"/>
            <w:vAlign w:val="center"/>
          </w:tcPr>
          <w:p>
            <w:pPr>
              <w:pStyle w:val="15"/>
              <w:bidi w:val="0"/>
              <w:jc w:val="center"/>
              <w:rPr>
                <w:rFonts w:hint="default"/>
                <w:lang w:val="en-US" w:eastAsia="zh-CN"/>
              </w:rPr>
            </w:pPr>
            <w:r>
              <w:rPr>
                <w:rFonts w:hint="default"/>
                <w:lang w:val="en-US" w:eastAsia="zh-CN"/>
              </w:rPr>
              <w:t>82256.4</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361" w:hRule="atLeast"/>
        </w:trPr>
        <w:tc>
          <w:tcPr>
            <w:tcW w:w="1228" w:type="dxa"/>
            <w:tcBorders>
              <w:top w:val="single" w:color="000000" w:sz="4" w:space="0"/>
              <w:left w:val="single" w:color="000000" w:sz="8" w:space="0"/>
              <w:bottom w:val="single" w:color="000000" w:sz="4" w:space="0"/>
              <w:right w:val="single" w:color="000000" w:sz="4" w:space="0"/>
            </w:tcBorders>
            <w:shd w:val="clear" w:color="FFFFFF" w:fill="FFFFFF"/>
            <w:vAlign w:val="center"/>
          </w:tcPr>
          <w:p>
            <w:pPr>
              <w:pStyle w:val="15"/>
              <w:bidi w:val="0"/>
              <w:jc w:val="center"/>
              <w:rPr>
                <w:rFonts w:hint="default"/>
                <w:lang w:val="en-US" w:eastAsia="zh-CN"/>
              </w:rPr>
            </w:pPr>
            <w:r>
              <w:rPr>
                <w:rFonts w:hint="default"/>
                <w:lang w:val="en-US" w:eastAsia="zh-CN"/>
              </w:rPr>
              <w:t>18</w:t>
            </w:r>
          </w:p>
        </w:tc>
        <w:tc>
          <w:tcPr>
            <w:tcW w:w="2077" w:type="dxa"/>
            <w:tcBorders>
              <w:top w:val="single" w:color="000000" w:sz="4" w:space="0"/>
              <w:left w:val="single" w:color="000000" w:sz="4" w:space="0"/>
              <w:bottom w:val="single" w:color="000000" w:sz="4" w:space="0"/>
              <w:right w:val="single" w:color="000000" w:sz="4" w:space="0"/>
            </w:tcBorders>
            <w:shd w:val="clear" w:color="FFFFFF" w:fill="FFFFFF"/>
            <w:vAlign w:val="center"/>
          </w:tcPr>
          <w:p>
            <w:pPr>
              <w:pStyle w:val="15"/>
              <w:bidi w:val="0"/>
              <w:rPr>
                <w:rFonts w:hint="default"/>
                <w:lang w:val="en-US" w:eastAsia="zh-CN"/>
              </w:rPr>
            </w:pPr>
            <w:r>
              <w:rPr>
                <w:rFonts w:hint="default"/>
                <w:lang w:val="en-US" w:eastAsia="zh-CN"/>
              </w:rPr>
              <w:t>水费</w:t>
            </w:r>
          </w:p>
        </w:tc>
        <w:tc>
          <w:tcPr>
            <w:tcW w:w="3281" w:type="dxa"/>
            <w:tcBorders>
              <w:top w:val="single" w:color="000000" w:sz="4" w:space="0"/>
              <w:left w:val="single" w:color="000000" w:sz="4" w:space="0"/>
              <w:bottom w:val="single" w:color="000000" w:sz="4" w:space="0"/>
              <w:right w:val="single" w:color="000000" w:sz="4" w:space="0"/>
            </w:tcBorders>
            <w:shd w:val="clear" w:color="FFFFFF" w:fill="FFFFFF"/>
            <w:vAlign w:val="center"/>
          </w:tcPr>
          <w:p>
            <w:pPr>
              <w:pStyle w:val="15"/>
              <w:bidi w:val="0"/>
              <w:rPr>
                <w:rFonts w:hint="default"/>
                <w:lang w:val="en-US" w:eastAsia="zh-CN"/>
              </w:rPr>
            </w:pPr>
            <w:r>
              <w:rPr>
                <w:rFonts w:hint="default"/>
                <w:lang w:val="en-US" w:eastAsia="zh-CN"/>
              </w:rPr>
              <w:t>设备运行水费</w:t>
            </w:r>
          </w:p>
        </w:tc>
        <w:tc>
          <w:tcPr>
            <w:tcW w:w="876" w:type="dxa"/>
            <w:tcBorders>
              <w:top w:val="single" w:color="000000" w:sz="4" w:space="0"/>
              <w:left w:val="single" w:color="000000" w:sz="4" w:space="0"/>
              <w:bottom w:val="single" w:color="000000" w:sz="4" w:space="0"/>
              <w:right w:val="single" w:color="000000" w:sz="4" w:space="0"/>
            </w:tcBorders>
            <w:shd w:val="clear" w:color="FFFFFF" w:fill="FFFFFF"/>
            <w:vAlign w:val="center"/>
          </w:tcPr>
          <w:p>
            <w:pPr>
              <w:pStyle w:val="15"/>
              <w:bidi w:val="0"/>
              <w:jc w:val="center"/>
              <w:rPr>
                <w:rFonts w:hint="default"/>
                <w:lang w:val="en-US" w:eastAsia="zh-CN"/>
              </w:rPr>
            </w:pPr>
            <w:r>
              <w:rPr>
                <w:rFonts w:hint="default"/>
                <w:lang w:val="en-US" w:eastAsia="zh-CN"/>
              </w:rPr>
              <w:t>吨</w:t>
            </w:r>
          </w:p>
        </w:tc>
        <w:tc>
          <w:tcPr>
            <w:tcW w:w="1476" w:type="dxa"/>
            <w:tcBorders>
              <w:top w:val="single" w:color="000000" w:sz="4" w:space="0"/>
              <w:left w:val="single" w:color="000000" w:sz="4" w:space="0"/>
              <w:bottom w:val="single" w:color="000000" w:sz="4" w:space="0"/>
              <w:right w:val="single" w:color="000000" w:sz="4" w:space="0"/>
            </w:tcBorders>
            <w:shd w:val="clear" w:color="FFFFFF" w:fill="FFFFFF"/>
            <w:vAlign w:val="center"/>
          </w:tcPr>
          <w:p>
            <w:pPr>
              <w:pStyle w:val="15"/>
              <w:bidi w:val="0"/>
              <w:jc w:val="center"/>
              <w:rPr>
                <w:rFonts w:hint="default"/>
                <w:lang w:val="en-US" w:eastAsia="zh-CN"/>
              </w:rPr>
            </w:pPr>
            <w:r>
              <w:rPr>
                <w:rFonts w:hint="default"/>
                <w:lang w:val="en-US" w:eastAsia="zh-CN"/>
              </w:rPr>
              <w:t>401.77</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61" w:hRule="atLeast"/>
        </w:trPr>
        <w:tc>
          <w:tcPr>
            <w:tcW w:w="1228" w:type="dxa"/>
            <w:tcBorders>
              <w:top w:val="single" w:color="000000" w:sz="4" w:space="0"/>
              <w:left w:val="single" w:color="000000" w:sz="8" w:space="0"/>
              <w:bottom w:val="single" w:color="000000" w:sz="4" w:space="0"/>
              <w:right w:val="single" w:color="000000" w:sz="4" w:space="0"/>
            </w:tcBorders>
            <w:shd w:val="clear" w:color="FFFFFF" w:fill="FFFFFF"/>
            <w:vAlign w:val="center"/>
          </w:tcPr>
          <w:p>
            <w:pPr>
              <w:pStyle w:val="15"/>
              <w:bidi w:val="0"/>
              <w:jc w:val="center"/>
              <w:rPr>
                <w:rFonts w:hint="default"/>
                <w:lang w:val="en-US" w:eastAsia="zh-CN"/>
              </w:rPr>
            </w:pPr>
            <w:r>
              <w:rPr>
                <w:rFonts w:hint="default"/>
                <w:lang w:val="en-US" w:eastAsia="zh-CN"/>
              </w:rPr>
              <w:t>19</w:t>
            </w:r>
          </w:p>
        </w:tc>
        <w:tc>
          <w:tcPr>
            <w:tcW w:w="2077" w:type="dxa"/>
            <w:tcBorders>
              <w:top w:val="single" w:color="000000" w:sz="4" w:space="0"/>
              <w:left w:val="single" w:color="000000" w:sz="4" w:space="0"/>
              <w:bottom w:val="single" w:color="000000" w:sz="4" w:space="0"/>
              <w:right w:val="single" w:color="000000" w:sz="4" w:space="0"/>
            </w:tcBorders>
            <w:shd w:val="clear" w:color="FFFFFF" w:fill="FFFFFF"/>
            <w:vAlign w:val="center"/>
          </w:tcPr>
          <w:p>
            <w:pPr>
              <w:pStyle w:val="15"/>
              <w:bidi w:val="0"/>
              <w:rPr>
                <w:rFonts w:hint="default"/>
                <w:lang w:val="en-US" w:eastAsia="zh-CN"/>
              </w:rPr>
            </w:pPr>
            <w:r>
              <w:rPr>
                <w:rFonts w:hint="default"/>
                <w:lang w:val="en-US" w:eastAsia="zh-CN"/>
              </w:rPr>
              <w:t>污泥处置费用</w:t>
            </w:r>
          </w:p>
        </w:tc>
        <w:tc>
          <w:tcPr>
            <w:tcW w:w="3281" w:type="dxa"/>
            <w:tcBorders>
              <w:top w:val="single" w:color="000000" w:sz="4" w:space="0"/>
              <w:left w:val="single" w:color="000000" w:sz="4" w:space="0"/>
              <w:bottom w:val="single" w:color="000000" w:sz="4" w:space="0"/>
              <w:right w:val="single" w:color="000000" w:sz="4" w:space="0"/>
            </w:tcBorders>
            <w:shd w:val="clear" w:color="FFFFFF" w:fill="FFFFFF"/>
            <w:vAlign w:val="center"/>
          </w:tcPr>
          <w:p>
            <w:pPr>
              <w:pStyle w:val="15"/>
              <w:bidi w:val="0"/>
              <w:rPr>
                <w:rFonts w:hint="default"/>
                <w:lang w:val="en-US" w:eastAsia="zh-CN"/>
              </w:rPr>
            </w:pPr>
            <w:r>
              <w:rPr>
                <w:rFonts w:hint="default"/>
                <w:lang w:val="en-US" w:eastAsia="zh-CN"/>
              </w:rPr>
              <w:t>水池内污泥清理并外运</w:t>
            </w:r>
          </w:p>
        </w:tc>
        <w:tc>
          <w:tcPr>
            <w:tcW w:w="876" w:type="dxa"/>
            <w:tcBorders>
              <w:top w:val="single" w:color="000000" w:sz="4" w:space="0"/>
              <w:left w:val="single" w:color="000000" w:sz="4" w:space="0"/>
              <w:bottom w:val="single" w:color="000000" w:sz="4" w:space="0"/>
              <w:right w:val="single" w:color="000000" w:sz="4" w:space="0"/>
            </w:tcBorders>
            <w:shd w:val="clear" w:color="FFFFFF" w:fill="FFFFFF"/>
            <w:vAlign w:val="center"/>
          </w:tcPr>
          <w:p>
            <w:pPr>
              <w:pStyle w:val="15"/>
              <w:bidi w:val="0"/>
              <w:jc w:val="center"/>
              <w:rPr>
                <w:rFonts w:hint="default"/>
                <w:lang w:val="en-US" w:eastAsia="zh-CN"/>
              </w:rPr>
            </w:pPr>
            <w:r>
              <w:rPr>
                <w:rFonts w:hint="default"/>
                <w:lang w:val="en-US" w:eastAsia="zh-CN"/>
              </w:rPr>
              <w:t>m3</w:t>
            </w:r>
          </w:p>
        </w:tc>
        <w:tc>
          <w:tcPr>
            <w:tcW w:w="1476" w:type="dxa"/>
            <w:tcBorders>
              <w:top w:val="single" w:color="000000" w:sz="4" w:space="0"/>
              <w:left w:val="single" w:color="000000" w:sz="4" w:space="0"/>
              <w:bottom w:val="single" w:color="000000" w:sz="4" w:space="0"/>
              <w:right w:val="single" w:color="000000" w:sz="4" w:space="0"/>
            </w:tcBorders>
            <w:shd w:val="clear" w:color="FFFFFF" w:fill="FFFFFF"/>
            <w:vAlign w:val="center"/>
          </w:tcPr>
          <w:p>
            <w:pPr>
              <w:pStyle w:val="15"/>
              <w:bidi w:val="0"/>
              <w:jc w:val="center"/>
              <w:rPr>
                <w:rFonts w:hint="default"/>
                <w:lang w:val="en-US" w:eastAsia="zh-CN"/>
              </w:rPr>
            </w:pPr>
            <w:r>
              <w:rPr>
                <w:rFonts w:hint="default"/>
                <w:lang w:val="en-US" w:eastAsia="zh-CN"/>
              </w:rPr>
              <w:t>237.25</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634" w:hRule="atLeast"/>
        </w:trPr>
        <w:tc>
          <w:tcPr>
            <w:tcW w:w="1228" w:type="dxa"/>
            <w:tcBorders>
              <w:top w:val="single" w:color="000000" w:sz="4" w:space="0"/>
              <w:left w:val="single" w:color="000000" w:sz="8" w:space="0"/>
              <w:bottom w:val="single" w:color="000000" w:sz="4" w:space="0"/>
              <w:right w:val="single" w:color="000000" w:sz="4" w:space="0"/>
            </w:tcBorders>
            <w:shd w:val="clear" w:color="FFFFFF" w:fill="FFFFFF"/>
            <w:vAlign w:val="center"/>
          </w:tcPr>
          <w:p>
            <w:pPr>
              <w:pStyle w:val="15"/>
              <w:bidi w:val="0"/>
              <w:jc w:val="center"/>
              <w:rPr>
                <w:rFonts w:hint="default"/>
                <w:lang w:val="en-US" w:eastAsia="zh-CN"/>
              </w:rPr>
            </w:pPr>
            <w:r>
              <w:rPr>
                <w:rFonts w:hint="default"/>
                <w:lang w:val="en-US" w:eastAsia="zh-CN"/>
              </w:rPr>
              <w:t>20</w:t>
            </w:r>
          </w:p>
        </w:tc>
        <w:tc>
          <w:tcPr>
            <w:tcW w:w="2077" w:type="dxa"/>
            <w:tcBorders>
              <w:top w:val="single" w:color="000000" w:sz="4" w:space="0"/>
              <w:left w:val="single" w:color="000000" w:sz="4" w:space="0"/>
              <w:bottom w:val="single" w:color="000000" w:sz="4" w:space="0"/>
              <w:right w:val="single" w:color="000000" w:sz="4" w:space="0"/>
            </w:tcBorders>
            <w:shd w:val="clear" w:color="FFFFFF" w:fill="FFFFFF"/>
            <w:vAlign w:val="center"/>
          </w:tcPr>
          <w:p>
            <w:pPr>
              <w:pStyle w:val="15"/>
              <w:bidi w:val="0"/>
              <w:rPr>
                <w:rFonts w:hint="default"/>
                <w:lang w:val="en-US" w:eastAsia="zh-CN"/>
              </w:rPr>
            </w:pPr>
            <w:r>
              <w:rPr>
                <w:rFonts w:hint="default"/>
                <w:lang w:val="en-US" w:eastAsia="zh-CN"/>
              </w:rPr>
              <w:t>检测费</w:t>
            </w:r>
          </w:p>
        </w:tc>
        <w:tc>
          <w:tcPr>
            <w:tcW w:w="3281" w:type="dxa"/>
            <w:tcBorders>
              <w:top w:val="single" w:color="000000" w:sz="4" w:space="0"/>
              <w:left w:val="single" w:color="000000" w:sz="4" w:space="0"/>
              <w:bottom w:val="single" w:color="000000" w:sz="4" w:space="0"/>
              <w:right w:val="single" w:color="000000" w:sz="4" w:space="0"/>
            </w:tcBorders>
            <w:shd w:val="clear" w:color="FFFFFF" w:fill="FFFFFF"/>
            <w:vAlign w:val="center"/>
          </w:tcPr>
          <w:p>
            <w:pPr>
              <w:pStyle w:val="15"/>
              <w:bidi w:val="0"/>
              <w:rPr>
                <w:rFonts w:hint="default"/>
                <w:lang w:val="en-US" w:eastAsia="zh-CN"/>
              </w:rPr>
            </w:pPr>
            <w:r>
              <w:rPr>
                <w:rFonts w:hint="default"/>
                <w:lang w:val="en-US" w:eastAsia="zh-CN"/>
              </w:rPr>
              <w:t>包括COD、BOD、氨氮、总磷、SS、类大肠杆菌群等检测</w:t>
            </w:r>
          </w:p>
        </w:tc>
        <w:tc>
          <w:tcPr>
            <w:tcW w:w="876" w:type="dxa"/>
            <w:tcBorders>
              <w:top w:val="single" w:color="000000" w:sz="4" w:space="0"/>
              <w:left w:val="single" w:color="000000" w:sz="4" w:space="0"/>
              <w:bottom w:val="single" w:color="000000" w:sz="4" w:space="0"/>
              <w:right w:val="single" w:color="000000" w:sz="4" w:space="0"/>
            </w:tcBorders>
            <w:shd w:val="clear" w:color="FFFFFF" w:fill="FFFFFF"/>
            <w:vAlign w:val="center"/>
          </w:tcPr>
          <w:p>
            <w:pPr>
              <w:pStyle w:val="15"/>
              <w:bidi w:val="0"/>
              <w:jc w:val="center"/>
              <w:rPr>
                <w:rFonts w:hint="default"/>
                <w:lang w:val="en-US" w:eastAsia="zh-CN"/>
              </w:rPr>
            </w:pPr>
            <w:r>
              <w:rPr>
                <w:rFonts w:hint="default"/>
                <w:lang w:val="en-US" w:eastAsia="zh-CN"/>
              </w:rPr>
              <w:t>项</w:t>
            </w:r>
          </w:p>
        </w:tc>
        <w:tc>
          <w:tcPr>
            <w:tcW w:w="1476" w:type="dxa"/>
            <w:tcBorders>
              <w:top w:val="single" w:color="000000" w:sz="4" w:space="0"/>
              <w:left w:val="single" w:color="000000" w:sz="4" w:space="0"/>
              <w:bottom w:val="single" w:color="000000" w:sz="4" w:space="0"/>
              <w:right w:val="single" w:color="000000" w:sz="4" w:space="0"/>
            </w:tcBorders>
            <w:shd w:val="clear" w:color="FFFFFF" w:fill="FFFFFF"/>
            <w:vAlign w:val="center"/>
          </w:tcPr>
          <w:p>
            <w:pPr>
              <w:pStyle w:val="15"/>
              <w:bidi w:val="0"/>
              <w:jc w:val="center"/>
              <w:rPr>
                <w:rFonts w:hint="default"/>
                <w:lang w:val="en-US" w:eastAsia="zh-CN"/>
              </w:rPr>
            </w:pPr>
            <w:r>
              <w:rPr>
                <w:rFonts w:hint="default"/>
                <w:lang w:val="en-US" w:eastAsia="zh-CN"/>
              </w:rPr>
              <w:t>1</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576" w:hRule="atLeast"/>
        </w:trPr>
        <w:tc>
          <w:tcPr>
            <w:tcW w:w="1228" w:type="dxa"/>
            <w:tcBorders>
              <w:top w:val="single" w:color="000000" w:sz="4" w:space="0"/>
              <w:left w:val="single" w:color="000000" w:sz="8" w:space="0"/>
              <w:bottom w:val="single" w:color="000000" w:sz="4" w:space="0"/>
              <w:right w:val="single" w:color="000000" w:sz="4" w:space="0"/>
            </w:tcBorders>
            <w:shd w:val="clear" w:color="FFFFFF" w:fill="FFFFFF"/>
            <w:vAlign w:val="center"/>
          </w:tcPr>
          <w:p>
            <w:pPr>
              <w:pStyle w:val="15"/>
              <w:bidi w:val="0"/>
              <w:jc w:val="center"/>
              <w:rPr>
                <w:rFonts w:hint="default"/>
                <w:lang w:val="en-US" w:eastAsia="zh-CN"/>
              </w:rPr>
            </w:pPr>
            <w:r>
              <w:rPr>
                <w:rFonts w:hint="default"/>
                <w:lang w:val="en-US" w:eastAsia="zh-CN"/>
              </w:rPr>
              <w:t>21</w:t>
            </w:r>
          </w:p>
        </w:tc>
        <w:tc>
          <w:tcPr>
            <w:tcW w:w="2077" w:type="dxa"/>
            <w:tcBorders>
              <w:top w:val="single" w:color="000000" w:sz="4" w:space="0"/>
              <w:left w:val="single" w:color="000000" w:sz="4" w:space="0"/>
              <w:bottom w:val="single" w:color="000000" w:sz="4" w:space="0"/>
              <w:right w:val="single" w:color="000000" w:sz="4" w:space="0"/>
            </w:tcBorders>
            <w:shd w:val="clear" w:color="FFFFFF" w:fill="FFFFFF"/>
            <w:vAlign w:val="center"/>
          </w:tcPr>
          <w:p>
            <w:pPr>
              <w:pStyle w:val="15"/>
              <w:bidi w:val="0"/>
              <w:rPr>
                <w:rFonts w:hint="default"/>
                <w:lang w:val="en-US" w:eastAsia="zh-CN"/>
              </w:rPr>
            </w:pPr>
            <w:r>
              <w:rPr>
                <w:rFonts w:hint="default"/>
                <w:lang w:val="en-US" w:eastAsia="zh-CN"/>
              </w:rPr>
              <w:t>设备维修保养费</w:t>
            </w:r>
          </w:p>
        </w:tc>
        <w:tc>
          <w:tcPr>
            <w:tcW w:w="3281" w:type="dxa"/>
            <w:tcBorders>
              <w:top w:val="single" w:color="000000" w:sz="4" w:space="0"/>
              <w:left w:val="single" w:color="000000" w:sz="4" w:space="0"/>
              <w:bottom w:val="single" w:color="000000" w:sz="4" w:space="0"/>
              <w:right w:val="single" w:color="000000" w:sz="4" w:space="0"/>
            </w:tcBorders>
            <w:shd w:val="clear" w:color="FFFFFF" w:fill="FFFFFF"/>
            <w:vAlign w:val="center"/>
          </w:tcPr>
          <w:p>
            <w:pPr>
              <w:pStyle w:val="15"/>
              <w:bidi w:val="0"/>
              <w:rPr>
                <w:rFonts w:hint="default"/>
                <w:lang w:val="en-US" w:eastAsia="zh-CN"/>
              </w:rPr>
            </w:pPr>
            <w:r>
              <w:rPr>
                <w:rFonts w:hint="default"/>
                <w:lang w:val="en-US" w:eastAsia="zh-CN"/>
              </w:rPr>
              <w:t>设备定期维修保养费用</w:t>
            </w:r>
          </w:p>
        </w:tc>
        <w:tc>
          <w:tcPr>
            <w:tcW w:w="876" w:type="dxa"/>
            <w:tcBorders>
              <w:top w:val="single" w:color="000000" w:sz="4" w:space="0"/>
              <w:left w:val="single" w:color="000000" w:sz="4" w:space="0"/>
              <w:bottom w:val="single" w:color="000000" w:sz="4" w:space="0"/>
              <w:right w:val="single" w:color="000000" w:sz="4" w:space="0"/>
            </w:tcBorders>
            <w:shd w:val="clear" w:color="FFFFFF" w:fill="FFFFFF"/>
            <w:vAlign w:val="center"/>
          </w:tcPr>
          <w:p>
            <w:pPr>
              <w:pStyle w:val="15"/>
              <w:bidi w:val="0"/>
              <w:jc w:val="center"/>
              <w:rPr>
                <w:rFonts w:hint="default"/>
                <w:lang w:val="en-US" w:eastAsia="zh-CN"/>
              </w:rPr>
            </w:pPr>
            <w:r>
              <w:rPr>
                <w:rFonts w:hint="default"/>
                <w:lang w:val="en-US" w:eastAsia="zh-CN"/>
              </w:rPr>
              <w:t>项</w:t>
            </w:r>
          </w:p>
        </w:tc>
        <w:tc>
          <w:tcPr>
            <w:tcW w:w="1476" w:type="dxa"/>
            <w:tcBorders>
              <w:top w:val="single" w:color="000000" w:sz="4" w:space="0"/>
              <w:left w:val="single" w:color="000000" w:sz="4" w:space="0"/>
              <w:bottom w:val="single" w:color="000000" w:sz="4" w:space="0"/>
              <w:right w:val="single" w:color="000000" w:sz="4" w:space="0"/>
            </w:tcBorders>
            <w:shd w:val="clear" w:color="FFFFFF" w:fill="FFFFFF"/>
            <w:vAlign w:val="center"/>
          </w:tcPr>
          <w:p>
            <w:pPr>
              <w:pStyle w:val="15"/>
              <w:bidi w:val="0"/>
              <w:jc w:val="center"/>
              <w:rPr>
                <w:rFonts w:hint="default"/>
                <w:lang w:val="en-US" w:eastAsia="zh-CN"/>
              </w:rPr>
            </w:pPr>
            <w:r>
              <w:rPr>
                <w:rFonts w:hint="default"/>
                <w:lang w:val="en-US" w:eastAsia="zh-CN"/>
              </w:rPr>
              <w:t>1</w:t>
            </w:r>
          </w:p>
        </w:tc>
      </w:tr>
    </w:tbl>
    <w:p>
      <w:pPr>
        <w:pStyle w:val="15"/>
        <w:kinsoku w:val="0"/>
        <w:overflowPunct w:val="0"/>
        <w:spacing w:line="360" w:lineRule="auto"/>
        <w:ind w:firstLine="482" w:firstLineChars="200"/>
        <w:jc w:val="both"/>
        <w:rPr>
          <w:rFonts w:hint="default" w:ascii="宋体" w:hAnsi="宋体" w:eastAsia="宋体" w:cs="Times New Roman"/>
          <w:b/>
          <w:bCs/>
          <w:sz w:val="24"/>
          <w:szCs w:val="22"/>
          <w:lang w:val="en-US" w:eastAsia="zh-CN"/>
        </w:rPr>
      </w:pPr>
      <w:r>
        <w:rPr>
          <w:rFonts w:hint="eastAsia" w:ascii="宋体" w:hAnsi="宋体" w:cs="Times New Roman"/>
          <w:b/>
          <w:bCs/>
          <w:sz w:val="24"/>
          <w:szCs w:val="22"/>
          <w:lang w:val="en-US" w:eastAsia="zh-CN"/>
        </w:rPr>
        <w:t>三</w:t>
      </w:r>
      <w:r>
        <w:rPr>
          <w:rFonts w:hint="eastAsia" w:ascii="宋体" w:hAnsi="宋体" w:eastAsia="宋体" w:cs="Times New Roman"/>
          <w:b/>
          <w:bCs/>
          <w:sz w:val="24"/>
          <w:szCs w:val="22"/>
          <w:lang w:val="en-US" w:eastAsia="zh-CN"/>
        </w:rPr>
        <w:t>、</w:t>
      </w:r>
      <w:r>
        <w:rPr>
          <w:rFonts w:hint="eastAsia" w:ascii="宋体" w:hAnsi="宋体" w:cs="Times New Roman"/>
          <w:b/>
          <w:bCs/>
          <w:sz w:val="24"/>
          <w:szCs w:val="22"/>
          <w:lang w:val="en-US" w:eastAsia="zh-CN"/>
        </w:rPr>
        <w:t>服务要求</w:t>
      </w:r>
    </w:p>
    <w:p>
      <w:pPr>
        <w:pStyle w:val="15"/>
        <w:kinsoku w:val="0"/>
        <w:overflowPunct w:val="0"/>
        <w:spacing w:line="360" w:lineRule="auto"/>
        <w:ind w:firstLine="480" w:firstLineChars="200"/>
        <w:jc w:val="both"/>
        <w:rPr>
          <w:rFonts w:hint="eastAsia" w:ascii="宋体" w:hAnsi="宋体"/>
          <w:szCs w:val="22"/>
          <w:lang w:eastAsia="zh-CN"/>
        </w:rPr>
      </w:pPr>
      <w:r>
        <w:rPr>
          <w:rFonts w:hint="eastAsia" w:ascii="宋体" w:hAnsi="宋体"/>
          <w:szCs w:val="22"/>
          <w:lang w:eastAsia="zh-CN"/>
        </w:rPr>
        <w:t>（</w:t>
      </w:r>
      <w:r>
        <w:rPr>
          <w:rFonts w:hint="eastAsia" w:ascii="宋体" w:hAnsi="宋体"/>
          <w:szCs w:val="22"/>
          <w:lang w:val="en-US" w:eastAsia="zh-CN"/>
        </w:rPr>
        <w:t>1</w:t>
      </w:r>
      <w:r>
        <w:rPr>
          <w:rFonts w:hint="eastAsia" w:ascii="宋体" w:hAnsi="宋体"/>
          <w:szCs w:val="22"/>
          <w:lang w:eastAsia="zh-CN"/>
        </w:rPr>
        <w:t>）投标人须具备维保工具及专业技术人员，运行操作人员（含项目负责人）必须为常驻人员，其中维修、保养及调试人员不少于4人（不包含项目负责人），且</w:t>
      </w:r>
      <w:r>
        <w:rPr>
          <w:rFonts w:hint="eastAsia" w:ascii="宋体" w:hAnsi="宋体"/>
          <w:szCs w:val="22"/>
          <w:lang w:val="en-US" w:eastAsia="zh-CN"/>
        </w:rPr>
        <w:t>其中</w:t>
      </w:r>
      <w:r>
        <w:rPr>
          <w:rFonts w:hint="eastAsia" w:ascii="宋体" w:hAnsi="宋体"/>
          <w:szCs w:val="22"/>
          <w:lang w:eastAsia="zh-CN"/>
        </w:rPr>
        <w:t>必须具有电工证等</w:t>
      </w:r>
      <w:bookmarkStart w:id="350" w:name="_GoBack"/>
      <w:bookmarkEnd w:id="350"/>
      <w:r>
        <w:rPr>
          <w:rFonts w:hint="eastAsia" w:ascii="宋体" w:hAnsi="宋体"/>
          <w:szCs w:val="22"/>
          <w:lang w:eastAsia="zh-CN"/>
        </w:rPr>
        <w:t>从业证。</w:t>
      </w:r>
    </w:p>
    <w:p>
      <w:pPr>
        <w:pStyle w:val="15"/>
        <w:kinsoku w:val="0"/>
        <w:overflowPunct w:val="0"/>
        <w:spacing w:line="360" w:lineRule="auto"/>
        <w:ind w:firstLine="480" w:firstLineChars="200"/>
        <w:jc w:val="both"/>
        <w:rPr>
          <w:rFonts w:hint="eastAsia" w:ascii="宋体" w:hAnsi="宋体"/>
          <w:szCs w:val="22"/>
          <w:lang w:eastAsia="zh-CN"/>
        </w:rPr>
      </w:pPr>
      <w:r>
        <w:rPr>
          <w:rFonts w:hint="eastAsia" w:ascii="宋体" w:hAnsi="宋体"/>
          <w:szCs w:val="22"/>
          <w:lang w:eastAsia="zh-CN"/>
        </w:rPr>
        <w:t>（</w:t>
      </w:r>
      <w:r>
        <w:rPr>
          <w:rFonts w:hint="eastAsia" w:ascii="宋体" w:hAnsi="宋体"/>
          <w:szCs w:val="22"/>
          <w:lang w:val="en-US" w:eastAsia="zh-CN"/>
        </w:rPr>
        <w:t>2</w:t>
      </w:r>
      <w:r>
        <w:rPr>
          <w:rFonts w:hint="eastAsia" w:ascii="宋体" w:hAnsi="宋体"/>
          <w:szCs w:val="22"/>
          <w:lang w:eastAsia="zh-CN"/>
        </w:rPr>
        <w:t>）日常维护人员为劳务用工，需求人员数量根据项目实际情况确定，年龄应在18 周岁及以上至60周岁及以下，能胜任服务岗位需要，且身体健康，无传染病、职业病及其他影响行为能力的疾病，能胜任安排的各项工作。严禁使用未满16周岁童工。</w:t>
      </w:r>
    </w:p>
    <w:p>
      <w:pPr>
        <w:pStyle w:val="15"/>
        <w:kinsoku w:val="0"/>
        <w:overflowPunct w:val="0"/>
        <w:spacing w:line="360" w:lineRule="auto"/>
        <w:ind w:firstLine="480" w:firstLineChars="200"/>
        <w:jc w:val="both"/>
        <w:rPr>
          <w:rFonts w:hint="eastAsia" w:ascii="宋体" w:hAnsi="宋体"/>
          <w:szCs w:val="22"/>
          <w:lang w:eastAsia="zh-CN"/>
        </w:rPr>
      </w:pPr>
      <w:r>
        <w:rPr>
          <w:rFonts w:hint="eastAsia" w:ascii="宋体" w:hAnsi="宋体"/>
          <w:szCs w:val="22"/>
          <w:lang w:eastAsia="zh-CN"/>
        </w:rPr>
        <w:t>（</w:t>
      </w:r>
      <w:r>
        <w:rPr>
          <w:rFonts w:hint="eastAsia" w:ascii="宋体" w:hAnsi="宋体"/>
          <w:szCs w:val="22"/>
          <w:lang w:val="en-US" w:eastAsia="zh-CN"/>
        </w:rPr>
        <w:t>3</w:t>
      </w:r>
      <w:r>
        <w:rPr>
          <w:rFonts w:hint="eastAsia" w:ascii="宋体" w:hAnsi="宋体"/>
          <w:szCs w:val="22"/>
          <w:lang w:eastAsia="zh-CN"/>
        </w:rPr>
        <w:t>）采购人将对全部</w:t>
      </w:r>
      <w:r>
        <w:rPr>
          <w:rFonts w:hint="eastAsia" w:ascii="宋体" w:hAnsi="宋体"/>
          <w:szCs w:val="22"/>
          <w:lang w:val="en-US" w:eastAsia="zh-CN"/>
        </w:rPr>
        <w:t>维护</w:t>
      </w:r>
      <w:r>
        <w:rPr>
          <w:rFonts w:hint="eastAsia" w:ascii="宋体" w:hAnsi="宋体"/>
          <w:szCs w:val="22"/>
          <w:lang w:eastAsia="zh-CN"/>
        </w:rPr>
        <w:t>人员进行审核，对于不符合的人员必须无条件更换，更换人员到位时间不超过3天。如人员到位情况不能满足上述要求，采购人将根据实际服务情况对中标人给予合同金额5%的经济处罚，并有权终止合同。</w:t>
      </w:r>
    </w:p>
    <w:p>
      <w:pPr>
        <w:pStyle w:val="15"/>
        <w:kinsoku w:val="0"/>
        <w:overflowPunct w:val="0"/>
        <w:spacing w:line="360" w:lineRule="auto"/>
        <w:ind w:firstLine="480" w:firstLineChars="200"/>
        <w:jc w:val="both"/>
        <w:rPr>
          <w:rFonts w:hint="eastAsia" w:ascii="宋体" w:hAnsi="宋体"/>
          <w:szCs w:val="22"/>
          <w:lang w:eastAsia="zh-CN"/>
        </w:rPr>
      </w:pPr>
      <w:r>
        <w:rPr>
          <w:rFonts w:hint="eastAsia" w:ascii="宋体" w:hAnsi="宋体"/>
          <w:szCs w:val="22"/>
          <w:lang w:eastAsia="zh-CN"/>
        </w:rPr>
        <w:t>（</w:t>
      </w:r>
      <w:r>
        <w:rPr>
          <w:rFonts w:hint="eastAsia" w:ascii="宋体" w:hAnsi="宋体"/>
          <w:szCs w:val="22"/>
          <w:lang w:val="en-US" w:eastAsia="zh-CN"/>
        </w:rPr>
        <w:t>4</w:t>
      </w:r>
      <w:r>
        <w:rPr>
          <w:rFonts w:hint="eastAsia" w:ascii="宋体" w:hAnsi="宋体"/>
          <w:szCs w:val="22"/>
          <w:lang w:eastAsia="zh-CN"/>
        </w:rPr>
        <w:t>）投标人必须严格执行国家相关行业规范，加强安全管理工作，必须配备必要且足够数量的相关技术人员、专用车辆、设备及常用材料等，如遇意外人身事故等状况，由投标人自行承担相应的责任及费用。</w:t>
      </w:r>
    </w:p>
    <w:p>
      <w:pPr>
        <w:pStyle w:val="15"/>
        <w:kinsoku w:val="0"/>
        <w:overflowPunct w:val="0"/>
        <w:spacing w:line="360" w:lineRule="auto"/>
        <w:ind w:firstLine="480" w:firstLineChars="200"/>
        <w:jc w:val="both"/>
        <w:rPr>
          <w:rFonts w:hint="eastAsia" w:ascii="宋体" w:hAnsi="宋体"/>
          <w:szCs w:val="22"/>
          <w:lang w:eastAsia="zh-CN"/>
        </w:rPr>
      </w:pPr>
      <w:r>
        <w:rPr>
          <w:rFonts w:hint="eastAsia" w:ascii="宋体" w:hAnsi="宋体"/>
          <w:szCs w:val="22"/>
          <w:lang w:eastAsia="zh-CN"/>
        </w:rPr>
        <w:t>（</w:t>
      </w:r>
      <w:r>
        <w:rPr>
          <w:rFonts w:hint="eastAsia" w:ascii="宋体" w:hAnsi="宋体"/>
          <w:szCs w:val="22"/>
          <w:lang w:val="en-US" w:eastAsia="zh-CN"/>
        </w:rPr>
        <w:t>5</w:t>
      </w:r>
      <w:r>
        <w:rPr>
          <w:rFonts w:hint="eastAsia" w:ascii="宋体" w:hAnsi="宋体"/>
          <w:szCs w:val="22"/>
          <w:lang w:eastAsia="zh-CN"/>
        </w:rPr>
        <w:t>）采购人不承担合同范围内因投标人管理服务不当造成服务人员的人身和财产损 失，其相应责任、后果及相关费用由投标人自行承担。如因投标人管理服务不当造成采购人损失的，采购人有权要求承担相应的责任并赔偿损失，采购人有权解除合同。</w:t>
      </w:r>
    </w:p>
    <w:p>
      <w:pPr>
        <w:pStyle w:val="15"/>
        <w:kinsoku w:val="0"/>
        <w:overflowPunct w:val="0"/>
        <w:spacing w:line="360" w:lineRule="auto"/>
        <w:ind w:firstLine="480" w:firstLineChars="200"/>
        <w:jc w:val="both"/>
        <w:rPr>
          <w:rFonts w:hint="eastAsia" w:ascii="宋体" w:hAnsi="宋体"/>
          <w:szCs w:val="22"/>
          <w:lang w:eastAsia="zh-CN"/>
        </w:rPr>
      </w:pPr>
      <w:r>
        <w:rPr>
          <w:rFonts w:hint="eastAsia" w:ascii="宋体" w:hAnsi="宋体"/>
          <w:szCs w:val="22"/>
          <w:lang w:eastAsia="zh-CN"/>
        </w:rPr>
        <w:t>（</w:t>
      </w:r>
      <w:r>
        <w:rPr>
          <w:rFonts w:hint="eastAsia" w:ascii="宋体" w:hAnsi="宋体"/>
          <w:szCs w:val="22"/>
          <w:lang w:val="en-US" w:eastAsia="zh-CN"/>
        </w:rPr>
        <w:t>6</w:t>
      </w:r>
      <w:r>
        <w:rPr>
          <w:rFonts w:hint="eastAsia" w:ascii="宋体" w:hAnsi="宋体"/>
          <w:szCs w:val="22"/>
          <w:lang w:eastAsia="zh-CN"/>
        </w:rPr>
        <w:t>）采购人有权对投标人工作人员的各项工作进行监督、检查，对不符合采购人工作要求的服务行为要求其立即纠正、整改。</w:t>
      </w:r>
    </w:p>
    <w:p>
      <w:pPr>
        <w:pStyle w:val="15"/>
        <w:kinsoku w:val="0"/>
        <w:overflowPunct w:val="0"/>
        <w:spacing w:line="360" w:lineRule="auto"/>
        <w:ind w:firstLine="480" w:firstLineChars="200"/>
        <w:jc w:val="both"/>
        <w:rPr>
          <w:rFonts w:hint="eastAsia" w:ascii="宋体" w:hAnsi="宋体"/>
          <w:szCs w:val="22"/>
          <w:lang w:eastAsia="zh-CN"/>
        </w:rPr>
      </w:pPr>
    </w:p>
    <w:p>
      <w:pPr>
        <w:pStyle w:val="2"/>
        <w:spacing w:before="240" w:after="120" w:line="360" w:lineRule="auto"/>
        <w:rPr>
          <w:rFonts w:hint="eastAsia" w:asciiTheme="minorEastAsia" w:hAnsiTheme="minorEastAsia" w:eastAsiaTheme="minorEastAsia" w:cstheme="minorEastAsia"/>
          <w:color w:val="000000" w:themeColor="text1"/>
          <w:highlight w:val="none"/>
          <w14:textFill>
            <w14:solidFill>
              <w14:schemeClr w14:val="tx1"/>
            </w14:solidFill>
          </w14:textFill>
        </w:rPr>
        <w:sectPr>
          <w:footerReference r:id="rId8" w:type="default"/>
          <w:pgSz w:w="11907" w:h="16840"/>
          <w:pgMar w:top="1418" w:right="1588" w:bottom="1247" w:left="1588" w:header="907" w:footer="907" w:gutter="0"/>
          <w:pgBorders>
            <w:top w:val="none" w:sz="0" w:space="0"/>
            <w:left w:val="none" w:sz="0" w:space="0"/>
            <w:bottom w:val="none" w:sz="0" w:space="0"/>
            <w:right w:val="none" w:sz="0" w:space="0"/>
          </w:pgBorders>
          <w:cols w:space="720" w:num="1"/>
          <w:docGrid w:linePitch="312" w:charSpace="0"/>
        </w:sectPr>
      </w:pPr>
    </w:p>
    <w:p>
      <w:pPr>
        <w:pStyle w:val="2"/>
        <w:spacing w:before="240" w:after="120" w:line="360" w:lineRule="auto"/>
        <w:rPr>
          <w:rFonts w:asciiTheme="minorEastAsia" w:hAnsiTheme="minorEastAsia" w:eastAsiaTheme="minorEastAsia" w:cstheme="minorEastAsia"/>
          <w:color w:val="000000" w:themeColor="text1"/>
          <w:highlight w:val="none"/>
          <w14:textFill>
            <w14:solidFill>
              <w14:schemeClr w14:val="tx1"/>
            </w14:solidFill>
          </w14:textFill>
        </w:rPr>
      </w:pPr>
      <w:r>
        <w:rPr>
          <w:rFonts w:hint="eastAsia" w:asciiTheme="minorEastAsia" w:hAnsiTheme="minorEastAsia" w:eastAsiaTheme="minorEastAsia" w:cstheme="minorEastAsia"/>
          <w:color w:val="000000" w:themeColor="text1"/>
          <w:highlight w:val="none"/>
          <w14:textFill>
            <w14:solidFill>
              <w14:schemeClr w14:val="tx1"/>
            </w14:solidFill>
          </w14:textFill>
        </w:rPr>
        <w:t>第四章</w:t>
      </w:r>
      <w:bookmarkEnd w:id="144"/>
      <w:bookmarkEnd w:id="145"/>
      <w:r>
        <w:rPr>
          <w:rFonts w:hint="eastAsia" w:asciiTheme="minorEastAsia" w:hAnsiTheme="minorEastAsia" w:eastAsiaTheme="minorEastAsia" w:cstheme="minorEastAsia"/>
          <w:color w:val="000000" w:themeColor="text1"/>
          <w:highlight w:val="none"/>
          <w14:textFill>
            <w14:solidFill>
              <w14:schemeClr w14:val="tx1"/>
            </w14:solidFill>
          </w14:textFill>
        </w:rPr>
        <w:t>合同</w:t>
      </w:r>
      <w:bookmarkEnd w:id="146"/>
      <w:r>
        <w:rPr>
          <w:rFonts w:hint="eastAsia" w:asciiTheme="minorEastAsia" w:hAnsiTheme="minorEastAsia" w:eastAsiaTheme="minorEastAsia" w:cstheme="minorEastAsia"/>
          <w:color w:val="000000" w:themeColor="text1"/>
          <w:highlight w:val="none"/>
          <w14:textFill>
            <w14:solidFill>
              <w14:schemeClr w14:val="tx1"/>
            </w14:solidFill>
          </w14:textFill>
        </w:rPr>
        <w:t>格式（仅供参考）</w:t>
      </w:r>
      <w:bookmarkEnd w:id="147"/>
      <w:bookmarkEnd w:id="148"/>
    </w:p>
    <w:p>
      <w:pPr>
        <w:pStyle w:val="194"/>
        <w:spacing w:line="360" w:lineRule="auto"/>
        <w:ind w:firstLine="480" w:firstLineChars="200"/>
        <w:jc w:val="left"/>
        <w:rPr>
          <w:rFonts w:hint="eastAsia" w:ascii="宋体" w:hAnsi="宋体" w:eastAsia="宋体" w:cs="宋体"/>
          <w:sz w:val="24"/>
          <w:lang w:eastAsia="zh-CN"/>
        </w:rPr>
      </w:pPr>
      <w:bookmarkStart w:id="152" w:name="_Hlk151642552"/>
      <w:r>
        <w:rPr>
          <w:rFonts w:hint="eastAsia" w:ascii="宋体" w:hAnsi="宋体" w:cs="宋体"/>
          <w:sz w:val="24"/>
        </w:rPr>
        <w:t>发包单位(以下简称发包人)：</w:t>
      </w:r>
      <w:r>
        <w:rPr>
          <w:rFonts w:hint="eastAsia" w:ascii="宋体" w:hAnsi="宋体" w:cs="宋体"/>
          <w:sz w:val="24"/>
          <w:lang w:eastAsia="zh-CN"/>
        </w:rPr>
        <w:t>武汉长江新区生态环境和水务湖泊局</w:t>
      </w:r>
    </w:p>
    <w:p>
      <w:pPr>
        <w:pStyle w:val="194"/>
        <w:spacing w:line="360" w:lineRule="auto"/>
        <w:ind w:firstLine="480" w:firstLineChars="200"/>
        <w:jc w:val="left"/>
        <w:rPr>
          <w:rFonts w:ascii="宋体" w:hAnsi="宋体" w:cs="宋体"/>
          <w:sz w:val="24"/>
        </w:rPr>
      </w:pPr>
      <w:r>
        <w:rPr>
          <w:rFonts w:hint="eastAsia" w:ascii="宋体" w:hAnsi="宋体" w:cs="宋体"/>
          <w:sz w:val="24"/>
        </w:rPr>
        <w:t xml:space="preserve">承包单位(以下简称承包人)：                  </w:t>
      </w:r>
    </w:p>
    <w:p>
      <w:pPr>
        <w:pStyle w:val="194"/>
        <w:spacing w:line="360" w:lineRule="auto"/>
        <w:ind w:firstLine="480" w:firstLineChars="200"/>
        <w:jc w:val="left"/>
        <w:rPr>
          <w:rFonts w:ascii="宋体" w:hAnsi="宋体" w:cs="宋体"/>
          <w:sz w:val="24"/>
        </w:rPr>
      </w:pPr>
      <w:r>
        <w:rPr>
          <w:rFonts w:hint="eastAsia" w:ascii="宋体" w:hAnsi="宋体" w:cs="宋体"/>
          <w:sz w:val="24"/>
        </w:rPr>
        <w:t>甲乙双方根据《中华人民共和国民法典》、《中华人民共和国政府采购法》、《中华人民共和国政府采购法实施条例》、及其他有关法律、法规，遵循平等、自愿、公平和诚实信用的原则，双方就</w:t>
      </w:r>
      <w:r>
        <w:rPr>
          <w:rFonts w:hint="eastAsia" w:ascii="宋体" w:hAnsi="宋体" w:cs="宋体"/>
          <w:sz w:val="24"/>
          <w:u w:val="single"/>
        </w:rPr>
        <w:t xml:space="preserve">                 </w:t>
      </w:r>
      <w:r>
        <w:rPr>
          <w:rFonts w:hint="eastAsia" w:ascii="宋体" w:hAnsi="宋体" w:cs="宋体"/>
          <w:sz w:val="24"/>
        </w:rPr>
        <w:t>项目有关事项协商一致，共同达成如下协议：</w:t>
      </w:r>
    </w:p>
    <w:p>
      <w:pPr>
        <w:pStyle w:val="194"/>
        <w:spacing w:line="360" w:lineRule="auto"/>
        <w:ind w:firstLine="480" w:firstLineChars="200"/>
        <w:jc w:val="left"/>
        <w:rPr>
          <w:rFonts w:ascii="宋体" w:hAnsi="宋体" w:cs="宋体"/>
          <w:sz w:val="24"/>
        </w:rPr>
      </w:pPr>
      <w:r>
        <w:rPr>
          <w:rFonts w:hint="eastAsia" w:ascii="宋体" w:hAnsi="宋体" w:cs="宋体"/>
          <w:sz w:val="24"/>
        </w:rPr>
        <w:t>第一条  项目概况</w:t>
      </w:r>
    </w:p>
    <w:p>
      <w:pPr>
        <w:pStyle w:val="194"/>
        <w:spacing w:line="360" w:lineRule="auto"/>
        <w:ind w:firstLine="480" w:firstLineChars="200"/>
        <w:jc w:val="left"/>
        <w:rPr>
          <w:rFonts w:ascii="宋体" w:hAnsi="宋体" w:cs="宋体"/>
          <w:sz w:val="24"/>
        </w:rPr>
      </w:pPr>
      <w:r>
        <w:rPr>
          <w:rFonts w:hint="eastAsia" w:ascii="宋体" w:hAnsi="宋体" w:cs="宋体"/>
          <w:sz w:val="24"/>
        </w:rPr>
        <w:t>项目名称</w:t>
      </w:r>
      <w:r>
        <w:rPr>
          <w:rFonts w:hint="eastAsia" w:ascii="宋体" w:hAnsi="宋体" w:cs="宋体"/>
          <w:sz w:val="24"/>
          <w:u w:val="single"/>
        </w:rPr>
        <w:t xml:space="preserve">                          </w:t>
      </w:r>
      <w:r>
        <w:rPr>
          <w:rFonts w:hint="eastAsia" w:ascii="宋体" w:hAnsi="宋体" w:cs="宋体"/>
          <w:sz w:val="24"/>
        </w:rPr>
        <w:t xml:space="preserve">                         </w:t>
      </w:r>
    </w:p>
    <w:p>
      <w:pPr>
        <w:pStyle w:val="194"/>
        <w:spacing w:line="360" w:lineRule="auto"/>
        <w:ind w:firstLine="480" w:firstLineChars="200"/>
        <w:jc w:val="left"/>
        <w:rPr>
          <w:rFonts w:ascii="宋体" w:hAnsi="宋体" w:cs="宋体"/>
          <w:sz w:val="24"/>
        </w:rPr>
      </w:pPr>
      <w:r>
        <w:rPr>
          <w:rFonts w:hint="eastAsia" w:ascii="宋体" w:hAnsi="宋体" w:cs="宋体"/>
          <w:sz w:val="24"/>
        </w:rPr>
        <w:t>第二条  合同总价：</w:t>
      </w:r>
      <w:r>
        <w:rPr>
          <w:rFonts w:hint="eastAsia" w:ascii="宋体" w:hAnsi="宋体" w:cs="宋体"/>
          <w:sz w:val="24"/>
          <w:u w:val="single"/>
        </w:rPr>
        <w:t xml:space="preserve">     </w:t>
      </w:r>
      <w:r>
        <w:rPr>
          <w:rFonts w:hint="eastAsia" w:ascii="宋体" w:hAnsi="宋体" w:cs="宋体"/>
          <w:sz w:val="24"/>
        </w:rPr>
        <w:t>万元 (大写：</w:t>
      </w:r>
      <w:r>
        <w:rPr>
          <w:rFonts w:hint="eastAsia" w:ascii="宋体" w:hAnsi="宋体" w:cs="宋体"/>
          <w:sz w:val="24"/>
          <w:u w:val="single"/>
        </w:rPr>
        <w:t xml:space="preserve">      </w:t>
      </w:r>
      <w:r>
        <w:rPr>
          <w:rFonts w:hint="eastAsia" w:ascii="宋体" w:hAnsi="宋体" w:cs="宋体"/>
          <w:sz w:val="24"/>
        </w:rPr>
        <w:t xml:space="preserve"> )</w:t>
      </w:r>
    </w:p>
    <w:p>
      <w:pPr>
        <w:pStyle w:val="194"/>
        <w:spacing w:line="360" w:lineRule="auto"/>
        <w:ind w:firstLine="480" w:firstLineChars="200"/>
        <w:jc w:val="left"/>
        <w:rPr>
          <w:rFonts w:ascii="宋体" w:hAnsi="宋体" w:cs="宋体"/>
          <w:sz w:val="24"/>
        </w:rPr>
      </w:pPr>
      <w:r>
        <w:rPr>
          <w:rFonts w:hint="eastAsia" w:ascii="宋体" w:hAnsi="宋体" w:cs="宋体"/>
          <w:sz w:val="24"/>
        </w:rPr>
        <w:t>第三条  服务期：</w:t>
      </w:r>
      <w:r>
        <w:rPr>
          <w:rFonts w:hint="eastAsia" w:ascii="宋体" w:hAnsi="宋体" w:cs="宋体"/>
          <w:sz w:val="24"/>
          <w:u w:val="single"/>
        </w:rPr>
        <w:t xml:space="preserve">     </w:t>
      </w:r>
      <w:r>
        <w:rPr>
          <w:rFonts w:hint="eastAsia" w:ascii="宋体" w:hAnsi="宋体" w:cs="宋体"/>
          <w:sz w:val="24"/>
        </w:rPr>
        <w:t>个月，计划开工日期</w:t>
      </w:r>
      <w:r>
        <w:rPr>
          <w:rFonts w:hint="eastAsia" w:ascii="宋体" w:hAnsi="宋体" w:cs="宋体"/>
          <w:sz w:val="24"/>
          <w:u w:val="single"/>
        </w:rPr>
        <w:t xml:space="preserve">     </w:t>
      </w:r>
      <w:r>
        <w:rPr>
          <w:rFonts w:hint="eastAsia" w:ascii="宋体" w:hAnsi="宋体" w:cs="宋体"/>
          <w:sz w:val="24"/>
        </w:rPr>
        <w:t>年</w:t>
      </w:r>
      <w:r>
        <w:rPr>
          <w:rFonts w:hint="eastAsia" w:ascii="宋体" w:hAnsi="宋体" w:cs="宋体"/>
          <w:sz w:val="24"/>
          <w:u w:val="single"/>
        </w:rPr>
        <w:t xml:space="preserve">    </w:t>
      </w:r>
      <w:r>
        <w:rPr>
          <w:rFonts w:hint="eastAsia" w:ascii="宋体" w:hAnsi="宋体" w:cs="宋体"/>
          <w:sz w:val="24"/>
        </w:rPr>
        <w:t>月</w:t>
      </w:r>
      <w:r>
        <w:rPr>
          <w:rFonts w:hint="eastAsia" w:ascii="宋体" w:hAnsi="宋体" w:cs="宋体"/>
          <w:sz w:val="24"/>
          <w:u w:val="single"/>
        </w:rPr>
        <w:t xml:space="preserve">    </w:t>
      </w:r>
      <w:r>
        <w:rPr>
          <w:rFonts w:hint="eastAsia" w:ascii="宋体" w:hAnsi="宋体" w:cs="宋体"/>
          <w:sz w:val="24"/>
        </w:rPr>
        <w:t>日，实际开工日期与计划开工日期不一致的，以实际开工日期为准。</w:t>
      </w:r>
    </w:p>
    <w:p>
      <w:pPr>
        <w:pStyle w:val="194"/>
        <w:spacing w:line="360" w:lineRule="auto"/>
        <w:ind w:firstLine="480" w:firstLineChars="200"/>
        <w:jc w:val="left"/>
        <w:rPr>
          <w:rFonts w:ascii="宋体" w:hAnsi="宋体" w:cs="宋体"/>
          <w:sz w:val="24"/>
          <w:u w:val="single"/>
        </w:rPr>
      </w:pPr>
      <w:r>
        <w:rPr>
          <w:rFonts w:hint="eastAsia" w:ascii="宋体" w:hAnsi="宋体" w:cs="宋体"/>
          <w:sz w:val="24"/>
        </w:rPr>
        <w:t>第四条  服务内容：</w:t>
      </w:r>
      <w:r>
        <w:rPr>
          <w:rFonts w:hint="eastAsia" w:ascii="宋体" w:hAnsi="宋体" w:cs="宋体"/>
          <w:sz w:val="24"/>
          <w:u w:val="single"/>
        </w:rPr>
        <w:t xml:space="preserve">                                          </w:t>
      </w:r>
    </w:p>
    <w:p>
      <w:pPr>
        <w:pStyle w:val="194"/>
        <w:spacing w:line="360" w:lineRule="auto"/>
        <w:ind w:firstLine="480" w:firstLineChars="200"/>
        <w:jc w:val="left"/>
        <w:rPr>
          <w:rFonts w:ascii="宋体" w:hAnsi="宋体" w:cs="宋体"/>
          <w:sz w:val="24"/>
        </w:rPr>
      </w:pPr>
      <w:r>
        <w:rPr>
          <w:rFonts w:hint="eastAsia" w:ascii="宋体" w:hAnsi="宋体" w:cs="宋体"/>
          <w:sz w:val="24"/>
        </w:rPr>
        <w:t>第五条  项目款及支付</w:t>
      </w:r>
    </w:p>
    <w:p>
      <w:pPr>
        <w:pStyle w:val="194"/>
        <w:spacing w:line="360" w:lineRule="auto"/>
        <w:ind w:firstLine="480" w:firstLineChars="200"/>
        <w:jc w:val="left"/>
        <w:rPr>
          <w:rFonts w:ascii="宋体" w:hAnsi="宋体" w:cs="宋体"/>
          <w:sz w:val="24"/>
        </w:rPr>
      </w:pPr>
      <w:r>
        <w:rPr>
          <w:rFonts w:hint="eastAsia" w:ascii="宋体" w:hAnsi="宋体" w:cs="宋体"/>
          <w:sz w:val="24"/>
        </w:rPr>
        <w:t>本项目合同总价为：</w:t>
      </w:r>
      <w:r>
        <w:rPr>
          <w:rFonts w:hint="eastAsia" w:ascii="宋体" w:hAnsi="宋体" w:cs="宋体"/>
          <w:sz w:val="24"/>
          <w:u w:val="single"/>
        </w:rPr>
        <w:t xml:space="preserve">     </w:t>
      </w:r>
      <w:r>
        <w:rPr>
          <w:rFonts w:hint="eastAsia" w:ascii="宋体" w:hAnsi="宋体" w:cs="宋体"/>
          <w:sz w:val="24"/>
        </w:rPr>
        <w:t>万元，大写:</w:t>
      </w:r>
      <w:r>
        <w:rPr>
          <w:rFonts w:hint="eastAsia" w:ascii="宋体" w:hAnsi="宋体" w:cs="宋体"/>
          <w:sz w:val="24"/>
          <w:u w:val="single"/>
        </w:rPr>
        <w:t xml:space="preserve">       </w:t>
      </w:r>
      <w:r>
        <w:rPr>
          <w:rFonts w:hint="eastAsia" w:ascii="宋体" w:hAnsi="宋体" w:cs="宋体"/>
          <w:sz w:val="24"/>
        </w:rPr>
        <w:t>。当承包人完成项目内容，经验收确认合格，审计按验收完成的实际工程量计算，计价方式按湖北省现行计价规定计算结算造价，按审计后结算造价支付全部项目款。经双方协商付款方式及约定如下:</w:t>
      </w:r>
    </w:p>
    <w:p>
      <w:pPr>
        <w:pStyle w:val="194"/>
        <w:spacing w:line="360" w:lineRule="auto"/>
        <w:ind w:firstLine="480" w:firstLineChars="200"/>
        <w:jc w:val="left"/>
        <w:rPr>
          <w:rFonts w:ascii="宋体" w:hAnsi="宋体" w:cs="宋体"/>
          <w:sz w:val="24"/>
          <w:u w:val="single"/>
        </w:rPr>
      </w:pPr>
      <w:r>
        <w:rPr>
          <w:rFonts w:hint="eastAsia" w:ascii="宋体" w:hAnsi="宋体" w:cs="宋体"/>
          <w:sz w:val="24"/>
          <w:u w:val="single"/>
        </w:rPr>
        <w:t>1.预付款：                                。</w:t>
      </w:r>
    </w:p>
    <w:p>
      <w:pPr>
        <w:pStyle w:val="194"/>
        <w:spacing w:line="360" w:lineRule="auto"/>
        <w:ind w:firstLine="480" w:firstLineChars="200"/>
        <w:jc w:val="left"/>
        <w:rPr>
          <w:rFonts w:ascii="宋体" w:hAnsi="宋体" w:cs="宋体"/>
          <w:sz w:val="24"/>
          <w:u w:val="single"/>
        </w:rPr>
      </w:pPr>
      <w:r>
        <w:rPr>
          <w:rFonts w:hint="eastAsia" w:ascii="宋体" w:hAnsi="宋体" w:cs="宋体"/>
          <w:sz w:val="24"/>
          <w:u w:val="single"/>
        </w:rPr>
        <w:t>2.进度款：                                。</w:t>
      </w:r>
    </w:p>
    <w:p>
      <w:pPr>
        <w:pStyle w:val="194"/>
        <w:spacing w:line="360" w:lineRule="auto"/>
        <w:ind w:firstLine="480" w:firstLineChars="200"/>
        <w:jc w:val="left"/>
        <w:rPr>
          <w:rFonts w:ascii="宋体" w:hAnsi="宋体" w:cs="宋体"/>
          <w:sz w:val="24"/>
          <w:u w:val="single"/>
        </w:rPr>
      </w:pPr>
      <w:r>
        <w:rPr>
          <w:rFonts w:hint="eastAsia" w:ascii="宋体" w:hAnsi="宋体" w:cs="宋体"/>
          <w:sz w:val="24"/>
          <w:u w:val="single"/>
        </w:rPr>
        <w:t>3.尾款：                                   。</w:t>
      </w:r>
    </w:p>
    <w:p>
      <w:pPr>
        <w:pStyle w:val="194"/>
        <w:spacing w:line="360" w:lineRule="auto"/>
        <w:ind w:firstLine="480" w:firstLineChars="200"/>
        <w:jc w:val="left"/>
        <w:rPr>
          <w:rFonts w:ascii="宋体" w:hAnsi="宋体" w:cs="宋体"/>
          <w:sz w:val="24"/>
        </w:rPr>
      </w:pPr>
      <w:r>
        <w:rPr>
          <w:rFonts w:hint="eastAsia" w:ascii="宋体" w:hAnsi="宋体" w:cs="宋体"/>
          <w:sz w:val="24"/>
        </w:rPr>
        <w:t xml:space="preserve">本费用包含承包人员工的工资、保险、承包人的管理费用等双方所明确的所有费用。 </w:t>
      </w:r>
    </w:p>
    <w:p>
      <w:pPr>
        <w:pStyle w:val="194"/>
        <w:spacing w:line="360" w:lineRule="auto"/>
        <w:ind w:firstLine="480" w:firstLineChars="200"/>
        <w:jc w:val="left"/>
        <w:rPr>
          <w:rFonts w:ascii="宋体" w:hAnsi="宋体" w:cs="宋体"/>
          <w:sz w:val="24"/>
        </w:rPr>
      </w:pPr>
      <w:r>
        <w:rPr>
          <w:rFonts w:hint="eastAsia" w:ascii="宋体" w:hAnsi="宋体" w:cs="宋体"/>
          <w:sz w:val="24"/>
        </w:rPr>
        <w:t>第六条  安全文明施工</w:t>
      </w:r>
    </w:p>
    <w:p>
      <w:pPr>
        <w:pStyle w:val="194"/>
        <w:spacing w:line="360" w:lineRule="auto"/>
        <w:ind w:firstLine="480" w:firstLineChars="200"/>
        <w:jc w:val="left"/>
        <w:rPr>
          <w:rFonts w:ascii="宋体" w:hAnsi="宋体" w:cs="宋体"/>
          <w:sz w:val="24"/>
        </w:rPr>
      </w:pPr>
      <w:r>
        <w:rPr>
          <w:rFonts w:hint="eastAsia" w:ascii="宋体" w:hAnsi="宋体" w:cs="宋体"/>
          <w:sz w:val="24"/>
        </w:rPr>
        <w:t>本项目劳务作业过程中，承包人员工应坚持安全文明作业，若在作业过程中发生任何人员伤亡机械损毁均与发包人无关，由承包人承担责任与发生费用。</w:t>
      </w:r>
    </w:p>
    <w:p>
      <w:pPr>
        <w:pStyle w:val="194"/>
        <w:spacing w:line="360" w:lineRule="auto"/>
        <w:ind w:firstLine="480" w:firstLineChars="200"/>
        <w:jc w:val="left"/>
        <w:rPr>
          <w:rFonts w:ascii="宋体" w:hAnsi="宋体" w:cs="宋体"/>
          <w:sz w:val="24"/>
        </w:rPr>
      </w:pPr>
      <w:r>
        <w:rPr>
          <w:rFonts w:hint="eastAsia" w:ascii="宋体" w:hAnsi="宋体" w:cs="宋体"/>
          <w:sz w:val="24"/>
        </w:rPr>
        <w:t>第七条  组成合同的文件</w:t>
      </w:r>
    </w:p>
    <w:p>
      <w:pPr>
        <w:pStyle w:val="194"/>
        <w:spacing w:line="360" w:lineRule="auto"/>
        <w:ind w:firstLine="480" w:firstLineChars="200"/>
        <w:jc w:val="left"/>
        <w:rPr>
          <w:rFonts w:ascii="宋体" w:hAnsi="宋体" w:cs="宋体"/>
          <w:sz w:val="24"/>
        </w:rPr>
      </w:pPr>
      <w:r>
        <w:rPr>
          <w:rFonts w:hint="eastAsia" w:ascii="宋体" w:hAnsi="宋体" w:cs="宋体"/>
          <w:sz w:val="24"/>
        </w:rPr>
        <w:t>1.合同条款；</w:t>
      </w:r>
    </w:p>
    <w:p>
      <w:pPr>
        <w:pStyle w:val="194"/>
        <w:spacing w:line="360" w:lineRule="auto"/>
        <w:ind w:firstLine="480" w:firstLineChars="200"/>
        <w:jc w:val="left"/>
        <w:rPr>
          <w:rFonts w:ascii="宋体" w:hAnsi="宋体" w:cs="宋体"/>
          <w:sz w:val="24"/>
        </w:rPr>
      </w:pPr>
      <w:r>
        <w:rPr>
          <w:rFonts w:hint="eastAsia" w:ascii="宋体" w:hAnsi="宋体" w:cs="宋体"/>
          <w:sz w:val="24"/>
        </w:rPr>
        <w:t>2.中标通知书</w:t>
      </w:r>
    </w:p>
    <w:p>
      <w:pPr>
        <w:pStyle w:val="194"/>
        <w:spacing w:line="360" w:lineRule="auto"/>
        <w:ind w:firstLine="480" w:firstLineChars="200"/>
        <w:jc w:val="left"/>
        <w:rPr>
          <w:rFonts w:ascii="宋体" w:hAnsi="宋体" w:cs="宋体"/>
          <w:sz w:val="24"/>
        </w:rPr>
      </w:pPr>
      <w:r>
        <w:rPr>
          <w:rFonts w:hint="eastAsia" w:ascii="宋体" w:hAnsi="宋体" w:cs="宋体"/>
          <w:sz w:val="24"/>
        </w:rPr>
        <w:t>第八条  双方权利与义务</w:t>
      </w:r>
    </w:p>
    <w:p>
      <w:pPr>
        <w:pStyle w:val="194"/>
        <w:spacing w:line="360" w:lineRule="auto"/>
        <w:ind w:firstLine="480" w:firstLineChars="200"/>
        <w:jc w:val="left"/>
        <w:rPr>
          <w:rFonts w:ascii="宋体" w:hAnsi="宋体" w:cs="宋体"/>
          <w:sz w:val="24"/>
        </w:rPr>
      </w:pPr>
      <w:r>
        <w:rPr>
          <w:rFonts w:hint="eastAsia" w:ascii="宋体" w:hAnsi="宋体" w:cs="宋体"/>
          <w:sz w:val="24"/>
        </w:rPr>
        <w:t>1、发包人权利与义务</w:t>
      </w:r>
    </w:p>
    <w:p>
      <w:pPr>
        <w:pStyle w:val="194"/>
        <w:spacing w:line="360" w:lineRule="auto"/>
        <w:ind w:firstLine="480" w:firstLineChars="200"/>
        <w:jc w:val="left"/>
        <w:rPr>
          <w:rFonts w:ascii="宋体" w:hAnsi="宋体" w:cs="宋体"/>
          <w:sz w:val="24"/>
        </w:rPr>
      </w:pPr>
      <w:r>
        <w:rPr>
          <w:rFonts w:hint="eastAsia" w:ascii="宋体" w:hAnsi="宋体" w:cs="宋体"/>
          <w:sz w:val="24"/>
        </w:rPr>
        <w:t>1.1 发包人应明确承包人从事劳务服务外包的工作岗位、工作任务和工作要求，然后由承包人工作人员自行负责制定工作岗位的工作任务。</w:t>
      </w:r>
    </w:p>
    <w:p>
      <w:pPr>
        <w:pStyle w:val="194"/>
        <w:spacing w:line="360" w:lineRule="auto"/>
        <w:ind w:firstLine="480" w:firstLineChars="200"/>
        <w:jc w:val="left"/>
        <w:rPr>
          <w:rFonts w:ascii="宋体" w:hAnsi="宋体" w:cs="宋体"/>
          <w:sz w:val="24"/>
        </w:rPr>
      </w:pPr>
      <w:r>
        <w:rPr>
          <w:rFonts w:hint="eastAsia" w:ascii="宋体" w:hAnsi="宋体" w:cs="宋体"/>
          <w:sz w:val="24"/>
        </w:rPr>
        <w:t>1.2 发包人应为承包人员工提供符合政府劳动保护条例规定的工作场所和各项安全生产条件。</w:t>
      </w:r>
    </w:p>
    <w:p>
      <w:pPr>
        <w:pStyle w:val="194"/>
        <w:spacing w:line="360" w:lineRule="auto"/>
        <w:ind w:firstLine="480" w:firstLineChars="200"/>
        <w:jc w:val="left"/>
        <w:rPr>
          <w:rFonts w:hint="eastAsia" w:ascii="宋体" w:hAnsi="宋体" w:eastAsia="宋体" w:cs="宋体"/>
          <w:sz w:val="24"/>
          <w:lang w:eastAsia="zh-CN"/>
        </w:rPr>
      </w:pPr>
      <w:r>
        <w:rPr>
          <w:rFonts w:hint="eastAsia" w:ascii="宋体" w:hAnsi="宋体" w:cs="宋体"/>
          <w:sz w:val="24"/>
        </w:rPr>
        <w:t>1.</w:t>
      </w:r>
      <w:r>
        <w:rPr>
          <w:rFonts w:hint="eastAsia" w:ascii="宋体" w:hAnsi="宋体" w:cs="宋体"/>
          <w:sz w:val="24"/>
          <w:lang w:val="en-US" w:eastAsia="zh-CN"/>
        </w:rPr>
        <w:t>3</w:t>
      </w:r>
      <w:r>
        <w:rPr>
          <w:rFonts w:hint="eastAsia" w:ascii="宋体" w:hAnsi="宋体" w:cs="宋体"/>
          <w:sz w:val="24"/>
        </w:rPr>
        <w:t xml:space="preserve"> 发包人有权抽查承包人员工的劳动合同、身份证明，</w:t>
      </w:r>
      <w:r>
        <w:rPr>
          <w:rFonts w:hint="eastAsia" w:ascii="宋体" w:hAnsi="宋体" w:cs="宋体"/>
          <w:sz w:val="24"/>
          <w:lang w:val="en-US" w:eastAsia="zh-CN"/>
        </w:rPr>
        <w:t>履行合同的情况等，</w:t>
      </w:r>
      <w:r>
        <w:rPr>
          <w:rFonts w:hint="eastAsia" w:ascii="宋体" w:hAnsi="宋体" w:cs="宋体"/>
          <w:sz w:val="24"/>
        </w:rPr>
        <w:t>承包人及其员工应配合发包人的抽检</w:t>
      </w:r>
      <w:r>
        <w:rPr>
          <w:rFonts w:hint="eastAsia" w:ascii="宋体" w:hAnsi="宋体" w:cs="宋体"/>
          <w:sz w:val="24"/>
          <w:lang w:eastAsia="zh-CN"/>
        </w:rPr>
        <w:t>，</w:t>
      </w:r>
      <w:r>
        <w:rPr>
          <w:rFonts w:hint="eastAsia" w:ascii="宋体" w:hAnsi="宋体" w:cs="宋体"/>
          <w:sz w:val="24"/>
          <w:lang w:val="en-US" w:eastAsia="zh-CN"/>
        </w:rPr>
        <w:t>发现问题的，随时有权要求承包人整改。</w:t>
      </w:r>
    </w:p>
    <w:p>
      <w:pPr>
        <w:pStyle w:val="194"/>
        <w:spacing w:line="360" w:lineRule="auto"/>
        <w:ind w:firstLine="480" w:firstLineChars="200"/>
        <w:jc w:val="left"/>
        <w:rPr>
          <w:rFonts w:hint="eastAsia" w:ascii="宋体" w:hAnsi="宋体" w:cs="宋体"/>
          <w:sz w:val="24"/>
        </w:rPr>
      </w:pPr>
      <w:r>
        <w:rPr>
          <w:rFonts w:hint="eastAsia" w:ascii="宋体" w:hAnsi="宋体" w:cs="宋体"/>
          <w:sz w:val="24"/>
        </w:rPr>
        <w:t>1.</w:t>
      </w:r>
      <w:r>
        <w:rPr>
          <w:rFonts w:hint="eastAsia" w:ascii="宋体" w:hAnsi="宋体" w:cs="宋体"/>
          <w:sz w:val="24"/>
          <w:lang w:val="en-US" w:eastAsia="zh-CN"/>
        </w:rPr>
        <w:t>4</w:t>
      </w:r>
      <w:r>
        <w:rPr>
          <w:rFonts w:hint="eastAsia" w:ascii="宋体" w:hAnsi="宋体" w:cs="宋体"/>
          <w:sz w:val="24"/>
        </w:rPr>
        <w:t xml:space="preserve"> 承包人员工有下列行为的，发包人有权要求承包人立即更换</w:t>
      </w:r>
      <w:r>
        <w:rPr>
          <w:rFonts w:hint="eastAsia" w:ascii="宋体" w:hAnsi="宋体" w:cs="宋体"/>
          <w:sz w:val="24"/>
          <w:lang w:val="en-US" w:eastAsia="zh-CN"/>
        </w:rPr>
        <w:t>或整改：</w:t>
      </w:r>
    </w:p>
    <w:p>
      <w:pPr>
        <w:pStyle w:val="194"/>
        <w:spacing w:line="360" w:lineRule="auto"/>
        <w:ind w:firstLine="480" w:firstLineChars="200"/>
        <w:jc w:val="left"/>
        <w:rPr>
          <w:rFonts w:ascii="宋体" w:hAnsi="宋体" w:cs="宋体"/>
          <w:sz w:val="24"/>
        </w:rPr>
      </w:pPr>
      <w:r>
        <w:rPr>
          <w:rFonts w:hint="eastAsia" w:ascii="宋体" w:hAnsi="宋体" w:cs="宋体"/>
          <w:sz w:val="24"/>
        </w:rPr>
        <w:t>（1）承包人员工违反操作规程，</w:t>
      </w:r>
      <w:r>
        <w:rPr>
          <w:rFonts w:hint="eastAsia" w:ascii="宋体" w:hAnsi="宋体" w:cs="宋体"/>
          <w:sz w:val="24"/>
          <w:lang w:val="en-US" w:eastAsia="zh-CN"/>
        </w:rPr>
        <w:t>造成其提供的服务</w:t>
      </w:r>
      <w:r>
        <w:rPr>
          <w:rFonts w:hint="eastAsia" w:ascii="宋体" w:hAnsi="宋体" w:cs="宋体"/>
          <w:sz w:val="24"/>
        </w:rPr>
        <w:t>工作不能正常运行，或不能保证工作质量，给发包人造成损失的；</w:t>
      </w:r>
    </w:p>
    <w:p>
      <w:pPr>
        <w:pStyle w:val="194"/>
        <w:spacing w:line="360" w:lineRule="auto"/>
        <w:ind w:firstLine="480" w:firstLineChars="200"/>
        <w:jc w:val="left"/>
        <w:rPr>
          <w:rFonts w:ascii="宋体" w:hAnsi="宋体" w:cs="宋体"/>
          <w:sz w:val="24"/>
        </w:rPr>
      </w:pPr>
      <w:r>
        <w:rPr>
          <w:rFonts w:hint="eastAsia" w:ascii="宋体" w:hAnsi="宋体" w:cs="宋体"/>
          <w:sz w:val="24"/>
        </w:rPr>
        <w:t>（2）承包人员工严重违反发包人</w:t>
      </w:r>
      <w:r>
        <w:rPr>
          <w:rFonts w:hint="eastAsia" w:ascii="宋体" w:hAnsi="宋体" w:cs="宋体"/>
          <w:sz w:val="24"/>
          <w:lang w:val="en-US" w:eastAsia="zh-CN"/>
        </w:rPr>
        <w:t>安全</w:t>
      </w:r>
      <w:r>
        <w:rPr>
          <w:rFonts w:hint="eastAsia" w:ascii="宋体" w:hAnsi="宋体" w:cs="宋体"/>
          <w:sz w:val="24"/>
        </w:rPr>
        <w:t>规章制度，岗位职责和劳动纪律的；</w:t>
      </w:r>
    </w:p>
    <w:p>
      <w:pPr>
        <w:pStyle w:val="194"/>
        <w:spacing w:line="360" w:lineRule="auto"/>
        <w:ind w:firstLine="480" w:firstLineChars="200"/>
        <w:jc w:val="left"/>
        <w:rPr>
          <w:rFonts w:ascii="宋体" w:hAnsi="宋体" w:cs="宋体"/>
          <w:sz w:val="24"/>
        </w:rPr>
      </w:pPr>
      <w:r>
        <w:rPr>
          <w:rFonts w:hint="eastAsia" w:ascii="宋体" w:hAnsi="宋体" w:cs="宋体"/>
          <w:sz w:val="24"/>
        </w:rPr>
        <w:t>（3）承包人员工不能提供真实有效地身份证明的，或提供虚假身份证明的；</w:t>
      </w:r>
    </w:p>
    <w:p>
      <w:pPr>
        <w:pStyle w:val="194"/>
        <w:spacing w:line="360" w:lineRule="auto"/>
        <w:ind w:firstLine="480" w:firstLineChars="200"/>
        <w:jc w:val="left"/>
        <w:rPr>
          <w:rFonts w:ascii="宋体" w:hAnsi="宋体" w:cs="宋体"/>
          <w:sz w:val="24"/>
        </w:rPr>
      </w:pPr>
      <w:r>
        <w:rPr>
          <w:rFonts w:hint="eastAsia" w:ascii="宋体" w:hAnsi="宋体" w:cs="宋体"/>
          <w:sz w:val="24"/>
        </w:rPr>
        <w:t>（4）承包人员工在工作中谩骂他人或斗殴或以肢体，拳脚相击的。</w:t>
      </w:r>
    </w:p>
    <w:p>
      <w:pPr>
        <w:pStyle w:val="194"/>
        <w:spacing w:line="360" w:lineRule="auto"/>
        <w:ind w:firstLine="480" w:firstLineChars="200"/>
        <w:jc w:val="left"/>
        <w:rPr>
          <w:rFonts w:ascii="宋体" w:hAnsi="宋体" w:cs="宋体"/>
          <w:sz w:val="24"/>
        </w:rPr>
      </w:pPr>
      <w:r>
        <w:rPr>
          <w:rFonts w:hint="eastAsia" w:ascii="宋体" w:hAnsi="宋体" w:cs="宋体"/>
          <w:sz w:val="24"/>
        </w:rPr>
        <w:t>一经发现，发包人有权要求承包人退回或更换，同时承包人必须保证出勤人数，不影响发包人的正常生产工作的进展，对于承包人支付员工的工资低于当地政府最低工资标准的。</w:t>
      </w:r>
      <w:r>
        <w:rPr>
          <w:rFonts w:hint="eastAsia" w:ascii="宋体" w:hAnsi="宋体" w:cs="宋体"/>
          <w:sz w:val="24"/>
          <w:lang w:val="en-US" w:eastAsia="zh-CN"/>
        </w:rPr>
        <w:t>对于上述情况发包人有权要求限期改正并暂停付款直至承包人改正。</w:t>
      </w:r>
    </w:p>
    <w:p>
      <w:pPr>
        <w:pStyle w:val="194"/>
        <w:spacing w:line="360" w:lineRule="auto"/>
        <w:ind w:firstLine="480" w:firstLineChars="200"/>
        <w:jc w:val="left"/>
        <w:rPr>
          <w:rFonts w:ascii="宋体" w:hAnsi="宋体" w:cs="宋体"/>
          <w:sz w:val="24"/>
        </w:rPr>
      </w:pPr>
      <w:r>
        <w:rPr>
          <w:rFonts w:hint="eastAsia" w:ascii="宋体" w:hAnsi="宋体" w:cs="宋体"/>
          <w:sz w:val="24"/>
        </w:rPr>
        <w:t>1.</w:t>
      </w:r>
      <w:r>
        <w:rPr>
          <w:rFonts w:hint="eastAsia" w:ascii="宋体" w:hAnsi="宋体" w:cs="宋体"/>
          <w:sz w:val="24"/>
          <w:lang w:val="en-US" w:eastAsia="zh-CN"/>
        </w:rPr>
        <w:t>5</w:t>
      </w:r>
      <w:r>
        <w:rPr>
          <w:rFonts w:hint="eastAsia" w:ascii="宋体" w:hAnsi="宋体" w:cs="宋体"/>
          <w:sz w:val="24"/>
        </w:rPr>
        <w:t xml:space="preserve"> 承包人管理人员应及时与发包人相关管理部门确认员工的工作表现</w:t>
      </w:r>
      <w:r>
        <w:rPr>
          <w:rFonts w:hint="eastAsia" w:ascii="宋体" w:hAnsi="宋体" w:cs="宋体"/>
          <w:sz w:val="24"/>
          <w:lang w:eastAsia="zh-CN"/>
        </w:rPr>
        <w:t>，</w:t>
      </w:r>
      <w:r>
        <w:rPr>
          <w:rFonts w:hint="eastAsia" w:ascii="宋体" w:hAnsi="宋体" w:cs="宋体"/>
          <w:sz w:val="24"/>
          <w:lang w:val="en-US" w:eastAsia="zh-CN"/>
        </w:rPr>
        <w:t>未确认的，视为认可发包人的结论。</w:t>
      </w:r>
      <w:r>
        <w:rPr>
          <w:rFonts w:hint="eastAsia" w:ascii="宋体" w:hAnsi="宋体" w:cs="宋体"/>
          <w:sz w:val="24"/>
        </w:rPr>
        <w:t xml:space="preserve"> </w:t>
      </w:r>
    </w:p>
    <w:p>
      <w:pPr>
        <w:pStyle w:val="194"/>
        <w:spacing w:line="360" w:lineRule="auto"/>
        <w:ind w:firstLine="480" w:firstLineChars="200"/>
        <w:jc w:val="left"/>
        <w:rPr>
          <w:rFonts w:ascii="宋体" w:hAnsi="宋体" w:cs="宋体"/>
          <w:sz w:val="24"/>
        </w:rPr>
      </w:pPr>
      <w:r>
        <w:rPr>
          <w:rFonts w:hint="eastAsia" w:ascii="宋体" w:hAnsi="宋体" w:cs="宋体"/>
          <w:sz w:val="24"/>
        </w:rPr>
        <w:t>2.承包人的权利义务。</w:t>
      </w:r>
    </w:p>
    <w:p>
      <w:pPr>
        <w:pStyle w:val="194"/>
        <w:spacing w:line="360" w:lineRule="auto"/>
        <w:ind w:firstLine="480" w:firstLineChars="200"/>
        <w:jc w:val="left"/>
        <w:rPr>
          <w:rFonts w:ascii="宋体" w:hAnsi="宋体" w:cs="宋体"/>
          <w:sz w:val="24"/>
        </w:rPr>
      </w:pPr>
      <w:r>
        <w:rPr>
          <w:rFonts w:hint="eastAsia" w:ascii="宋体" w:hAnsi="宋体" w:cs="宋体"/>
          <w:sz w:val="24"/>
        </w:rPr>
        <w:t>2.1 承包人应保证具有履行本合同的法定资质，提供给发包人有关营业执照等资质证明</w:t>
      </w:r>
      <w:r>
        <w:rPr>
          <w:rFonts w:hint="eastAsia" w:ascii="宋体" w:hAnsi="宋体" w:cs="宋体"/>
          <w:sz w:val="24"/>
          <w:lang w:val="en-US" w:eastAsia="zh-CN"/>
        </w:rPr>
        <w:t>真实有效</w:t>
      </w:r>
      <w:r>
        <w:rPr>
          <w:rFonts w:hint="eastAsia" w:ascii="宋体" w:hAnsi="宋体" w:cs="宋体"/>
          <w:sz w:val="24"/>
        </w:rPr>
        <w:t>。</w:t>
      </w:r>
    </w:p>
    <w:p>
      <w:pPr>
        <w:pStyle w:val="194"/>
        <w:spacing w:line="360" w:lineRule="auto"/>
        <w:ind w:firstLine="480" w:firstLineChars="200"/>
        <w:jc w:val="left"/>
        <w:rPr>
          <w:rFonts w:ascii="宋体" w:hAnsi="宋体" w:cs="宋体"/>
          <w:sz w:val="24"/>
        </w:rPr>
      </w:pPr>
      <w:r>
        <w:rPr>
          <w:rFonts w:hint="eastAsia" w:ascii="宋体" w:hAnsi="宋体" w:cs="宋体"/>
          <w:sz w:val="24"/>
        </w:rPr>
        <w:t>2.2 承包人应保证严格遵守有关的人民共和国的法律、法规，特别是有关员工劳动保障或福利政策，同时承诺遵守发包人的包括安全生产，劳动卫生等各项指导原则。</w:t>
      </w:r>
      <w:r>
        <w:rPr>
          <w:rFonts w:hint="eastAsia" w:ascii="宋体" w:hAnsi="宋体" w:cs="宋体"/>
          <w:sz w:val="24"/>
          <w:lang w:val="en-US" w:eastAsia="zh-CN"/>
        </w:rPr>
        <w:t>对于首次上岗的承包人员工，承包人将对其进行安全和操作规程方面的培训。</w:t>
      </w:r>
    </w:p>
    <w:p>
      <w:pPr>
        <w:pStyle w:val="194"/>
        <w:spacing w:line="360" w:lineRule="auto"/>
        <w:ind w:firstLine="480" w:firstLineChars="200"/>
        <w:jc w:val="left"/>
        <w:rPr>
          <w:rFonts w:ascii="宋体" w:hAnsi="宋体" w:cs="宋体"/>
          <w:sz w:val="24"/>
        </w:rPr>
      </w:pPr>
      <w:r>
        <w:rPr>
          <w:rFonts w:hint="eastAsia" w:ascii="宋体" w:hAnsi="宋体" w:cs="宋体"/>
          <w:sz w:val="24"/>
        </w:rPr>
        <w:t>2.3 应根据发包人工作需求，选派符合发包人要求的承包人员工到发包人指定的工作地点工作，同时承诺不派出或使用童工。</w:t>
      </w:r>
    </w:p>
    <w:p>
      <w:pPr>
        <w:pStyle w:val="194"/>
        <w:spacing w:line="360" w:lineRule="auto"/>
        <w:ind w:firstLine="480" w:firstLineChars="200"/>
        <w:jc w:val="left"/>
        <w:rPr>
          <w:rFonts w:ascii="宋体" w:hAnsi="宋体" w:cs="宋体"/>
          <w:sz w:val="24"/>
        </w:rPr>
      </w:pPr>
      <w:r>
        <w:rPr>
          <w:rFonts w:hint="eastAsia" w:ascii="宋体" w:hAnsi="宋体" w:cs="宋体"/>
          <w:sz w:val="24"/>
        </w:rPr>
        <w:t>2.4 承包人应为派到至发包人的员工办理合法的劳动用工手续，与其建立劳动关系并签订劳动合同，同时承包人应承诺遵守《劳动合同法》相关规定。</w:t>
      </w:r>
    </w:p>
    <w:p>
      <w:pPr>
        <w:pStyle w:val="194"/>
        <w:spacing w:line="360" w:lineRule="auto"/>
        <w:ind w:firstLine="480" w:firstLineChars="200"/>
        <w:jc w:val="left"/>
        <w:rPr>
          <w:rFonts w:ascii="宋体" w:hAnsi="宋体" w:cs="宋体"/>
          <w:sz w:val="24"/>
        </w:rPr>
      </w:pPr>
      <w:r>
        <w:rPr>
          <w:rFonts w:hint="eastAsia" w:ascii="宋体" w:hAnsi="宋体" w:cs="宋体"/>
          <w:sz w:val="24"/>
        </w:rPr>
        <w:t>2.5 除经发包人特殊的同意情况外，承包人员工必须符合以下条件：</w:t>
      </w:r>
    </w:p>
    <w:p>
      <w:pPr>
        <w:pStyle w:val="194"/>
        <w:spacing w:line="360" w:lineRule="auto"/>
        <w:ind w:firstLine="480" w:firstLineChars="200"/>
        <w:jc w:val="left"/>
        <w:rPr>
          <w:rFonts w:ascii="宋体" w:hAnsi="宋体" w:cs="宋体"/>
          <w:sz w:val="24"/>
        </w:rPr>
      </w:pPr>
      <w:r>
        <w:rPr>
          <w:rFonts w:hint="eastAsia" w:ascii="宋体" w:hAnsi="宋体" w:cs="宋体"/>
          <w:sz w:val="24"/>
        </w:rPr>
        <w:t>（1）身体健康，精神状态良好;</w:t>
      </w:r>
    </w:p>
    <w:p>
      <w:pPr>
        <w:pStyle w:val="194"/>
        <w:spacing w:line="360" w:lineRule="auto"/>
        <w:ind w:firstLine="480" w:firstLineChars="200"/>
        <w:jc w:val="left"/>
        <w:rPr>
          <w:rFonts w:ascii="宋体" w:hAnsi="宋体" w:cs="宋体"/>
          <w:sz w:val="24"/>
        </w:rPr>
      </w:pPr>
      <w:r>
        <w:rPr>
          <w:rFonts w:hint="eastAsia" w:ascii="宋体" w:hAnsi="宋体" w:cs="宋体"/>
          <w:sz w:val="24"/>
        </w:rPr>
        <w:t>（2）具有初中或以上学历。能有效和清楚地口头和书面表达自己;</w:t>
      </w:r>
    </w:p>
    <w:p>
      <w:pPr>
        <w:pStyle w:val="194"/>
        <w:spacing w:line="360" w:lineRule="auto"/>
        <w:ind w:firstLine="480" w:firstLineChars="200"/>
        <w:jc w:val="left"/>
        <w:rPr>
          <w:rFonts w:ascii="宋体" w:hAnsi="宋体" w:cs="宋体"/>
          <w:sz w:val="24"/>
        </w:rPr>
      </w:pPr>
      <w:r>
        <w:rPr>
          <w:rFonts w:hint="eastAsia" w:ascii="宋体" w:hAnsi="宋体" w:cs="宋体"/>
          <w:sz w:val="24"/>
        </w:rPr>
        <w:t>（3）未患有职业病鉴定委员会鉴定的职业病。</w:t>
      </w:r>
    </w:p>
    <w:p>
      <w:pPr>
        <w:pStyle w:val="194"/>
        <w:spacing w:line="360" w:lineRule="auto"/>
        <w:ind w:firstLine="480" w:firstLineChars="200"/>
        <w:jc w:val="left"/>
        <w:rPr>
          <w:rFonts w:ascii="宋体" w:hAnsi="宋体" w:cs="宋体"/>
          <w:sz w:val="24"/>
        </w:rPr>
      </w:pPr>
      <w:r>
        <w:rPr>
          <w:rFonts w:hint="eastAsia" w:ascii="宋体" w:hAnsi="宋体" w:cs="宋体"/>
          <w:sz w:val="24"/>
        </w:rPr>
        <w:t>2.6 教育承包人员工遵守中华人民共和国法律法规和发包人的工作规章。</w:t>
      </w:r>
    </w:p>
    <w:p>
      <w:pPr>
        <w:pStyle w:val="194"/>
        <w:spacing w:line="360" w:lineRule="auto"/>
        <w:ind w:firstLine="480" w:firstLineChars="200"/>
        <w:jc w:val="left"/>
        <w:rPr>
          <w:rFonts w:ascii="宋体" w:hAnsi="宋体" w:cs="宋体"/>
          <w:sz w:val="24"/>
        </w:rPr>
      </w:pPr>
      <w:r>
        <w:rPr>
          <w:rFonts w:hint="eastAsia" w:ascii="宋体" w:hAnsi="宋体" w:cs="宋体"/>
          <w:sz w:val="24"/>
        </w:rPr>
        <w:t>2.7 承包人在本合同的执行期内应保守发包人的各项商业秘密，不得将有关资料透露给任何第三方。承包人应教育员工保守发包人的各项商业秘密，如因承包人员工的原因(经发包人允许事宜除外)导致发包人有关的商业秘密泄露，承包人应承担相应的法律责任。</w:t>
      </w:r>
    </w:p>
    <w:p>
      <w:pPr>
        <w:pStyle w:val="194"/>
        <w:spacing w:line="360" w:lineRule="auto"/>
        <w:ind w:firstLine="480" w:firstLineChars="200"/>
        <w:jc w:val="left"/>
        <w:rPr>
          <w:rFonts w:ascii="宋体" w:hAnsi="宋体" w:cs="宋体"/>
          <w:sz w:val="24"/>
        </w:rPr>
      </w:pPr>
      <w:r>
        <w:rPr>
          <w:rFonts w:hint="eastAsia" w:ascii="宋体" w:hAnsi="宋体" w:cs="宋体"/>
          <w:sz w:val="24"/>
        </w:rPr>
        <w:t>2.8 承包人应根据当地政府的有关规定，按月支付其员工的工资，为其员工按规定投缴社会保险及支付其他国家规定相关费用，承包人支付员工的工资不得低于当地政府最低工资规定。</w:t>
      </w:r>
    </w:p>
    <w:p>
      <w:pPr>
        <w:pStyle w:val="194"/>
        <w:spacing w:line="360" w:lineRule="auto"/>
        <w:ind w:firstLine="480" w:firstLineChars="200"/>
        <w:jc w:val="left"/>
        <w:rPr>
          <w:rFonts w:ascii="宋体" w:hAnsi="宋体" w:cs="宋体"/>
          <w:sz w:val="24"/>
        </w:rPr>
      </w:pPr>
      <w:r>
        <w:rPr>
          <w:rFonts w:hint="eastAsia" w:ascii="宋体" w:hAnsi="宋体" w:cs="宋体"/>
          <w:sz w:val="24"/>
        </w:rPr>
        <w:t>2.9 承包人应遵照发包人的制度进行生产管理，包括考勤制度的建立，操作流程制定、员工离职和违纪处理等。</w:t>
      </w:r>
    </w:p>
    <w:p>
      <w:pPr>
        <w:pStyle w:val="194"/>
        <w:spacing w:line="360" w:lineRule="auto"/>
        <w:ind w:firstLine="480" w:firstLineChars="200"/>
        <w:jc w:val="left"/>
        <w:rPr>
          <w:rFonts w:ascii="宋体" w:hAnsi="宋体" w:cs="宋体"/>
          <w:sz w:val="24"/>
        </w:rPr>
      </w:pPr>
      <w:r>
        <w:rPr>
          <w:rFonts w:hint="eastAsia" w:ascii="宋体" w:hAnsi="宋体" w:cs="宋体"/>
          <w:sz w:val="24"/>
        </w:rPr>
        <w:t>2.10 承包人应教导其员工严格按照发包人的工作描述，生产操作规程等质量标准进行工作。</w:t>
      </w:r>
    </w:p>
    <w:p>
      <w:pPr>
        <w:pStyle w:val="194"/>
        <w:spacing w:line="360" w:lineRule="auto"/>
        <w:ind w:firstLine="480" w:firstLineChars="200"/>
        <w:jc w:val="left"/>
        <w:rPr>
          <w:rFonts w:ascii="宋体" w:hAnsi="宋体" w:cs="宋体"/>
          <w:sz w:val="24"/>
        </w:rPr>
      </w:pPr>
      <w:r>
        <w:rPr>
          <w:rFonts w:hint="eastAsia" w:ascii="宋体" w:hAnsi="宋体" w:cs="宋体"/>
          <w:sz w:val="24"/>
        </w:rPr>
        <w:t>2.11 除非征得发包人许可，承包人不能随意调换其员工的工作岗位，更不的随意召回其员工(承包人员工辞职除外)。</w:t>
      </w:r>
    </w:p>
    <w:p>
      <w:pPr>
        <w:pStyle w:val="194"/>
        <w:spacing w:line="360" w:lineRule="auto"/>
        <w:ind w:firstLine="480" w:firstLineChars="200"/>
        <w:jc w:val="left"/>
        <w:rPr>
          <w:rFonts w:ascii="宋体" w:hAnsi="宋体" w:cs="宋体"/>
          <w:sz w:val="24"/>
        </w:rPr>
      </w:pPr>
      <w:r>
        <w:rPr>
          <w:rFonts w:hint="eastAsia" w:ascii="宋体" w:hAnsi="宋体" w:cs="宋体"/>
          <w:sz w:val="24"/>
        </w:rPr>
        <w:t>2.12 因承包人员工所造成承包人外包工作岗位空缺，承包人应自接到通知后2个工作日内补齐。</w:t>
      </w:r>
    </w:p>
    <w:p>
      <w:pPr>
        <w:pStyle w:val="194"/>
        <w:spacing w:line="360" w:lineRule="auto"/>
        <w:ind w:firstLine="480" w:firstLineChars="200"/>
        <w:jc w:val="left"/>
        <w:rPr>
          <w:rFonts w:ascii="宋体" w:hAnsi="宋体" w:cs="宋体"/>
          <w:sz w:val="24"/>
        </w:rPr>
      </w:pPr>
      <w:r>
        <w:rPr>
          <w:rFonts w:hint="eastAsia" w:ascii="宋体" w:hAnsi="宋体" w:cs="宋体"/>
          <w:sz w:val="24"/>
        </w:rPr>
        <w:t>第九条  合同终止</w:t>
      </w:r>
    </w:p>
    <w:p>
      <w:pPr>
        <w:pStyle w:val="194"/>
        <w:spacing w:line="360" w:lineRule="auto"/>
        <w:ind w:firstLine="480" w:firstLineChars="200"/>
        <w:jc w:val="left"/>
        <w:rPr>
          <w:rFonts w:ascii="宋体" w:hAnsi="宋体" w:cs="宋体"/>
          <w:sz w:val="24"/>
        </w:rPr>
      </w:pPr>
      <w:r>
        <w:rPr>
          <w:rFonts w:hint="eastAsia" w:ascii="宋体" w:hAnsi="宋体" w:cs="宋体"/>
          <w:sz w:val="24"/>
        </w:rPr>
        <w:t>1.由于发包人原因要求终止合同，发包人应至少提前1个月通知承包人，并要承担违约责任，发包人向承包人结清已完成项目款后，按实际服务进展支付</w:t>
      </w:r>
      <w:r>
        <w:rPr>
          <w:rFonts w:hint="eastAsia" w:ascii="宋体" w:hAnsi="宋体" w:cs="宋体"/>
          <w:sz w:val="24"/>
          <w:lang w:val="en-US" w:eastAsia="zh-CN"/>
        </w:rPr>
        <w:t>违约金</w:t>
      </w:r>
      <w:r>
        <w:rPr>
          <w:rFonts w:hint="eastAsia" w:ascii="宋体" w:hAnsi="宋体" w:cs="宋体"/>
          <w:sz w:val="24"/>
        </w:rPr>
        <w:t>，最高不超过</w:t>
      </w:r>
      <w:r>
        <w:rPr>
          <w:rFonts w:hint="eastAsia" w:ascii="宋体" w:hAnsi="宋体" w:cs="宋体"/>
          <w:sz w:val="24"/>
          <w:lang w:val="en-US" w:eastAsia="zh-CN"/>
        </w:rPr>
        <w:t>项目</w:t>
      </w:r>
      <w:r>
        <w:rPr>
          <w:rFonts w:hint="eastAsia" w:ascii="宋体" w:hAnsi="宋体" w:cs="宋体"/>
          <w:sz w:val="24"/>
        </w:rPr>
        <w:t>款的10%。</w:t>
      </w:r>
    </w:p>
    <w:p>
      <w:pPr>
        <w:pStyle w:val="194"/>
        <w:spacing w:line="360" w:lineRule="auto"/>
        <w:ind w:firstLine="480" w:firstLineChars="200"/>
        <w:jc w:val="left"/>
        <w:rPr>
          <w:rFonts w:ascii="宋体" w:hAnsi="宋体" w:cs="宋体"/>
          <w:sz w:val="24"/>
        </w:rPr>
      </w:pPr>
      <w:r>
        <w:rPr>
          <w:rFonts w:hint="eastAsia" w:ascii="宋体" w:hAnsi="宋体" w:cs="宋体"/>
          <w:sz w:val="24"/>
        </w:rPr>
        <w:t>2.由于承包人原因要求终止合同，承包人应至少提前1个月通知发包人，并要承担违约</w:t>
      </w:r>
      <w:r>
        <w:rPr>
          <w:rFonts w:hint="eastAsia" w:ascii="宋体" w:hAnsi="宋体" w:cs="宋体"/>
          <w:sz w:val="24"/>
          <w:lang w:val="en-US" w:eastAsia="zh-CN"/>
        </w:rPr>
        <w:t>进</w:t>
      </w:r>
      <w:r>
        <w:rPr>
          <w:rFonts w:hint="eastAsia" w:ascii="宋体" w:hAnsi="宋体" w:cs="宋体"/>
          <w:sz w:val="24"/>
        </w:rPr>
        <w:t>，最高不超过项目款的10%。</w:t>
      </w:r>
      <w:r>
        <w:rPr>
          <w:rFonts w:hint="eastAsia" w:ascii="宋体" w:hAnsi="宋体" w:cs="宋体"/>
          <w:sz w:val="24"/>
          <w:lang w:val="en-US" w:eastAsia="zh-CN"/>
        </w:rPr>
        <w:t>对于发包人超过服务进度支付的款项应当予以退换。给发包人造成损失的，由承包人还应予以赔偿。</w:t>
      </w:r>
    </w:p>
    <w:p>
      <w:pPr>
        <w:pStyle w:val="194"/>
        <w:spacing w:line="360" w:lineRule="auto"/>
        <w:ind w:firstLine="480" w:firstLineChars="200"/>
        <w:jc w:val="left"/>
        <w:rPr>
          <w:rFonts w:ascii="宋体" w:hAnsi="宋体" w:cs="宋体"/>
          <w:sz w:val="24"/>
        </w:rPr>
      </w:pPr>
      <w:r>
        <w:rPr>
          <w:rFonts w:hint="eastAsia" w:ascii="宋体" w:hAnsi="宋体" w:cs="宋体"/>
          <w:sz w:val="24"/>
        </w:rPr>
        <w:t>3.如承包人未按本合同规定与员工签订合同，或拖欠员工工资，或支付员工的工资低于当地最低工资规定，发包人可责令其限期改正</w:t>
      </w:r>
      <w:r>
        <w:rPr>
          <w:rFonts w:hint="eastAsia" w:ascii="宋体" w:hAnsi="宋体" w:cs="宋体"/>
          <w:sz w:val="24"/>
          <w:lang w:eastAsia="zh-CN"/>
        </w:rPr>
        <w:t>。</w:t>
      </w:r>
      <w:r>
        <w:rPr>
          <w:rFonts w:hint="eastAsia" w:ascii="宋体" w:hAnsi="宋体" w:cs="宋体"/>
          <w:sz w:val="24"/>
          <w:lang w:val="en-US" w:eastAsia="zh-CN"/>
        </w:rPr>
        <w:t>对于本合同约定的发包人有权要求承包改正的内容，</w:t>
      </w:r>
      <w:r>
        <w:rPr>
          <w:rFonts w:hint="eastAsia" w:ascii="宋体" w:hAnsi="宋体" w:cs="宋体"/>
          <w:sz w:val="24"/>
        </w:rPr>
        <w:t>承包人逾期未改的，发包人有权单方终止合同，</w:t>
      </w:r>
      <w:r>
        <w:rPr>
          <w:rFonts w:hint="eastAsia" w:ascii="宋体" w:hAnsi="宋体" w:cs="宋体"/>
          <w:sz w:val="24"/>
          <w:lang w:val="en-US" w:eastAsia="zh-CN"/>
        </w:rPr>
        <w:t>并有权要求承包人承担违约金，最高不超过项目款的 10%，对于发包人超过服务进度支付的款项承包人应当予以退换。</w:t>
      </w:r>
      <w:r>
        <w:rPr>
          <w:rFonts w:hint="eastAsia" w:ascii="宋体" w:hAnsi="宋体" w:cs="宋体"/>
          <w:sz w:val="24"/>
        </w:rPr>
        <w:t>给发包人造成损失的，由承包人</w:t>
      </w:r>
      <w:r>
        <w:rPr>
          <w:rFonts w:hint="eastAsia" w:ascii="宋体" w:hAnsi="宋体" w:cs="宋体"/>
          <w:sz w:val="24"/>
          <w:lang w:val="en-US" w:eastAsia="zh-CN"/>
        </w:rPr>
        <w:t>还应</w:t>
      </w:r>
      <w:r>
        <w:rPr>
          <w:rFonts w:hint="eastAsia" w:ascii="宋体" w:hAnsi="宋体" w:cs="宋体"/>
          <w:sz w:val="24"/>
        </w:rPr>
        <w:t>予以赔偿。</w:t>
      </w:r>
    </w:p>
    <w:p>
      <w:pPr>
        <w:pStyle w:val="194"/>
        <w:spacing w:line="360" w:lineRule="auto"/>
        <w:ind w:firstLine="480" w:firstLineChars="200"/>
        <w:jc w:val="left"/>
        <w:rPr>
          <w:rFonts w:ascii="宋体" w:hAnsi="宋体" w:cs="宋体"/>
          <w:sz w:val="24"/>
        </w:rPr>
      </w:pPr>
      <w:r>
        <w:rPr>
          <w:rFonts w:hint="eastAsia" w:ascii="宋体" w:hAnsi="宋体" w:cs="宋体"/>
          <w:sz w:val="24"/>
          <w:lang w:val="en-US" w:eastAsia="zh-CN"/>
        </w:rPr>
        <w:t>4</w:t>
      </w:r>
      <w:r>
        <w:rPr>
          <w:rFonts w:hint="eastAsia" w:ascii="宋体" w:hAnsi="宋体" w:cs="宋体"/>
          <w:sz w:val="24"/>
        </w:rPr>
        <w:t>.如因不可抗力或政策变化导致项目暂停或取消，发包人、承包人双方均不承担违约责任。</w:t>
      </w:r>
    </w:p>
    <w:p>
      <w:pPr>
        <w:pStyle w:val="194"/>
        <w:spacing w:line="360" w:lineRule="auto"/>
        <w:ind w:firstLine="480" w:firstLineChars="200"/>
        <w:jc w:val="left"/>
        <w:rPr>
          <w:rFonts w:ascii="宋体" w:hAnsi="宋体" w:cs="宋体"/>
          <w:sz w:val="24"/>
        </w:rPr>
      </w:pPr>
      <w:r>
        <w:rPr>
          <w:rFonts w:hint="eastAsia" w:ascii="宋体" w:hAnsi="宋体" w:cs="宋体"/>
          <w:sz w:val="24"/>
          <w:lang w:val="en-US" w:eastAsia="zh-CN"/>
        </w:rPr>
        <w:t>5</w:t>
      </w:r>
      <w:r>
        <w:rPr>
          <w:rFonts w:hint="eastAsia" w:ascii="宋体" w:hAnsi="宋体" w:cs="宋体"/>
          <w:sz w:val="24"/>
        </w:rPr>
        <w:t>.发包人、承包人双方除因书面协商一致外，任何一方均不得将本合同中权利和义务转让给其他第三方。</w:t>
      </w:r>
    </w:p>
    <w:p>
      <w:pPr>
        <w:pStyle w:val="194"/>
        <w:spacing w:line="360" w:lineRule="auto"/>
        <w:ind w:firstLine="480" w:firstLineChars="200"/>
        <w:jc w:val="left"/>
        <w:rPr>
          <w:rFonts w:ascii="宋体" w:hAnsi="宋体" w:cs="宋体"/>
          <w:sz w:val="24"/>
        </w:rPr>
      </w:pPr>
      <w:r>
        <w:rPr>
          <w:rFonts w:hint="eastAsia" w:ascii="宋体" w:hAnsi="宋体" w:cs="宋体"/>
          <w:sz w:val="24"/>
        </w:rPr>
        <w:t>第十条  争议及未尽事宜</w:t>
      </w:r>
    </w:p>
    <w:p>
      <w:pPr>
        <w:pStyle w:val="194"/>
        <w:spacing w:line="360" w:lineRule="auto"/>
        <w:ind w:firstLine="480" w:firstLineChars="200"/>
        <w:jc w:val="left"/>
        <w:rPr>
          <w:rFonts w:ascii="宋体" w:hAnsi="宋体" w:cs="宋体"/>
          <w:sz w:val="24"/>
        </w:rPr>
      </w:pPr>
      <w:r>
        <w:rPr>
          <w:rFonts w:hint="eastAsia" w:ascii="宋体" w:hAnsi="宋体" w:cs="宋体"/>
          <w:sz w:val="24"/>
        </w:rPr>
        <w:t>1.关于本合同的任何争议，发包人、承包人双方应协商解决，不能解决的，任何一方均有权向</w:t>
      </w:r>
      <w:r>
        <w:rPr>
          <w:rFonts w:hint="eastAsia" w:ascii="宋体" w:hAnsi="宋体" w:cs="宋体"/>
          <w:sz w:val="24"/>
          <w:lang w:val="en-US" w:eastAsia="zh-CN"/>
        </w:rPr>
        <w:t>甲方所在地</w:t>
      </w:r>
      <w:r>
        <w:rPr>
          <w:rFonts w:hint="eastAsia" w:ascii="宋体" w:hAnsi="宋体" w:cs="宋体"/>
          <w:sz w:val="24"/>
        </w:rPr>
        <w:t>有管辖权的法院起诉。</w:t>
      </w:r>
    </w:p>
    <w:p>
      <w:pPr>
        <w:pStyle w:val="194"/>
        <w:spacing w:line="360" w:lineRule="auto"/>
        <w:ind w:firstLine="480" w:firstLineChars="200"/>
        <w:jc w:val="left"/>
        <w:rPr>
          <w:rFonts w:ascii="宋体" w:hAnsi="宋体" w:cs="宋体"/>
          <w:sz w:val="24"/>
        </w:rPr>
      </w:pPr>
      <w:r>
        <w:rPr>
          <w:rFonts w:hint="eastAsia" w:ascii="宋体" w:hAnsi="宋体" w:cs="宋体"/>
          <w:sz w:val="24"/>
        </w:rPr>
        <w:t>2.本协议未尽事宜或与国家有关法律、法规、规定相悖的，均按国家有关法律、法规、规定执行。</w:t>
      </w:r>
    </w:p>
    <w:p>
      <w:pPr>
        <w:pStyle w:val="194"/>
        <w:spacing w:line="360" w:lineRule="auto"/>
        <w:ind w:firstLine="480" w:firstLineChars="200"/>
        <w:jc w:val="left"/>
        <w:rPr>
          <w:rFonts w:ascii="宋体" w:hAnsi="宋体" w:cs="宋体"/>
          <w:sz w:val="24"/>
        </w:rPr>
      </w:pPr>
      <w:r>
        <w:rPr>
          <w:rFonts w:hint="eastAsia" w:ascii="宋体" w:hAnsi="宋体" w:cs="宋体"/>
          <w:sz w:val="24"/>
        </w:rPr>
        <w:t>3.任何一方就对方针对本合同项下任何条款的违约行为的自动弃权或重复性弃权不应被视为是对下一次针对同一条款的违约行为、或针对其它条款的违约行为的弃权。</w:t>
      </w:r>
    </w:p>
    <w:p>
      <w:pPr>
        <w:pStyle w:val="194"/>
        <w:spacing w:line="360" w:lineRule="auto"/>
        <w:ind w:firstLine="480" w:firstLineChars="200"/>
        <w:jc w:val="left"/>
        <w:rPr>
          <w:rFonts w:ascii="宋体" w:hAnsi="宋体" w:cs="宋体"/>
          <w:sz w:val="24"/>
        </w:rPr>
      </w:pPr>
      <w:r>
        <w:rPr>
          <w:rFonts w:hint="eastAsia" w:ascii="宋体" w:hAnsi="宋体" w:cs="宋体"/>
          <w:sz w:val="24"/>
        </w:rPr>
        <w:t>4.本合同在履行过程中，如发包人、承包人双方所在地区劳动力价格及用工成本进行显著调整(如当地最低工资标准、员工福利待遇发生显著变化的等等)，发包人、承包人双方应本着友好平等协商的原则，积极予以解决。</w:t>
      </w:r>
    </w:p>
    <w:p>
      <w:pPr>
        <w:pStyle w:val="194"/>
        <w:spacing w:line="360" w:lineRule="auto"/>
        <w:ind w:firstLine="480" w:firstLineChars="200"/>
        <w:jc w:val="left"/>
        <w:rPr>
          <w:rFonts w:ascii="宋体" w:hAnsi="宋体" w:cs="宋体"/>
          <w:sz w:val="24"/>
        </w:rPr>
      </w:pPr>
      <w:r>
        <w:rPr>
          <w:rFonts w:hint="eastAsia" w:ascii="宋体" w:hAnsi="宋体" w:cs="宋体"/>
          <w:sz w:val="24"/>
        </w:rPr>
        <w:t>5.未尽事宜发包人、承包人双方协商解决。</w:t>
      </w:r>
    </w:p>
    <w:p>
      <w:pPr>
        <w:pStyle w:val="194"/>
        <w:spacing w:line="360" w:lineRule="auto"/>
        <w:ind w:firstLine="480" w:firstLineChars="200"/>
        <w:jc w:val="left"/>
        <w:rPr>
          <w:rFonts w:ascii="宋体" w:hAnsi="宋体" w:cs="宋体"/>
          <w:sz w:val="24"/>
        </w:rPr>
      </w:pPr>
      <w:r>
        <w:rPr>
          <w:rFonts w:hint="eastAsia" w:ascii="宋体" w:hAnsi="宋体" w:cs="宋体"/>
          <w:sz w:val="24"/>
        </w:rPr>
        <w:t>本合同</w:t>
      </w:r>
      <w:r>
        <w:rPr>
          <w:rFonts w:hint="eastAsia" w:ascii="宋体" w:hAnsi="宋体" w:cs="宋体"/>
          <w:sz w:val="24"/>
          <w:u w:val="single"/>
        </w:rPr>
        <w:t xml:space="preserve"> 一 </w:t>
      </w:r>
      <w:r>
        <w:rPr>
          <w:rFonts w:hint="eastAsia" w:ascii="宋体" w:hAnsi="宋体" w:cs="宋体"/>
          <w:sz w:val="24"/>
        </w:rPr>
        <w:t>式</w:t>
      </w:r>
      <w:r>
        <w:rPr>
          <w:rFonts w:hint="eastAsia" w:ascii="宋体" w:hAnsi="宋体" w:cs="宋体"/>
          <w:sz w:val="24"/>
          <w:u w:val="single"/>
        </w:rPr>
        <w:t xml:space="preserve"> 陆 </w:t>
      </w:r>
      <w:r>
        <w:rPr>
          <w:rFonts w:hint="eastAsia" w:ascii="宋体" w:hAnsi="宋体" w:cs="宋体"/>
          <w:sz w:val="24"/>
        </w:rPr>
        <w:t>份，经双方权代表人签字/盖章之日起生效。发包人、承包人双方各执</w:t>
      </w:r>
      <w:r>
        <w:rPr>
          <w:rFonts w:hint="eastAsia" w:ascii="宋体" w:hAnsi="宋体" w:cs="宋体"/>
          <w:sz w:val="24"/>
          <w:u w:val="single"/>
        </w:rPr>
        <w:t xml:space="preserve"> 叁 </w:t>
      </w:r>
      <w:r>
        <w:rPr>
          <w:rFonts w:hint="eastAsia" w:ascii="宋体" w:hAnsi="宋体" w:cs="宋体"/>
          <w:sz w:val="24"/>
        </w:rPr>
        <w:t>份，具有同等法律效力。</w:t>
      </w:r>
    </w:p>
    <w:tbl>
      <w:tblPr>
        <w:tblStyle w:val="45"/>
        <w:tblW w:w="0" w:type="auto"/>
        <w:tblInd w:w="0" w:type="dxa"/>
        <w:tblLayout w:type="autofit"/>
        <w:tblCellMar>
          <w:top w:w="0" w:type="dxa"/>
          <w:left w:w="108" w:type="dxa"/>
          <w:bottom w:w="0" w:type="dxa"/>
          <w:right w:w="108" w:type="dxa"/>
        </w:tblCellMar>
      </w:tblPr>
      <w:tblGrid>
        <w:gridCol w:w="4261"/>
        <w:gridCol w:w="4261"/>
      </w:tblGrid>
      <w:tr>
        <w:tblPrEx>
          <w:tblCellMar>
            <w:top w:w="0" w:type="dxa"/>
            <w:left w:w="108" w:type="dxa"/>
            <w:bottom w:w="0" w:type="dxa"/>
            <w:right w:w="108" w:type="dxa"/>
          </w:tblCellMar>
        </w:tblPrEx>
        <w:trPr>
          <w:trHeight w:val="3001" w:hRule="atLeast"/>
        </w:trPr>
        <w:tc>
          <w:tcPr>
            <w:tcW w:w="4261" w:type="dxa"/>
          </w:tcPr>
          <w:p>
            <w:pPr>
              <w:pStyle w:val="194"/>
              <w:spacing w:line="360" w:lineRule="auto"/>
              <w:ind w:left="420" w:leftChars="200"/>
              <w:rPr>
                <w:rFonts w:hint="eastAsia" w:ascii="宋体" w:hAnsi="宋体" w:cs="宋体"/>
                <w:sz w:val="24"/>
                <w:u w:val="single"/>
                <w:lang w:eastAsia="zh-CN"/>
              </w:rPr>
            </w:pPr>
            <w:r>
              <w:rPr>
                <w:rFonts w:hint="eastAsia" w:ascii="宋体" w:hAnsi="宋体" w:cs="宋体"/>
                <w:sz w:val="24"/>
              </w:rPr>
              <w:t>发包人：</w:t>
            </w:r>
            <w:r>
              <w:rPr>
                <w:rFonts w:hint="eastAsia" w:ascii="宋体" w:hAnsi="宋体" w:cs="宋体"/>
                <w:sz w:val="24"/>
                <w:u w:val="single"/>
                <w:lang w:eastAsia="zh-CN"/>
              </w:rPr>
              <w:t>武汉长江新区生态环境和水务湖泊局</w:t>
            </w:r>
          </w:p>
          <w:p>
            <w:pPr>
              <w:pStyle w:val="194"/>
              <w:spacing w:line="360" w:lineRule="auto"/>
              <w:ind w:left="420" w:leftChars="200"/>
              <w:rPr>
                <w:rFonts w:ascii="宋体" w:hAnsi="宋体" w:cs="宋体"/>
                <w:sz w:val="24"/>
              </w:rPr>
            </w:pPr>
            <w:r>
              <w:rPr>
                <w:rFonts w:hint="eastAsia" w:ascii="宋体" w:hAnsi="宋体" w:cs="宋体"/>
                <w:sz w:val="24"/>
              </w:rPr>
              <w:t>法定代表人：</w:t>
            </w:r>
          </w:p>
          <w:p>
            <w:pPr>
              <w:pStyle w:val="194"/>
              <w:spacing w:line="360" w:lineRule="auto"/>
              <w:rPr>
                <w:rFonts w:ascii="宋体" w:hAnsi="宋体" w:cs="宋体"/>
                <w:sz w:val="24"/>
              </w:rPr>
            </w:pPr>
          </w:p>
          <w:p>
            <w:pPr>
              <w:pStyle w:val="194"/>
              <w:spacing w:line="360" w:lineRule="auto"/>
              <w:ind w:firstLine="480" w:firstLineChars="200"/>
              <w:rPr>
                <w:rFonts w:ascii="宋体" w:hAnsi="宋体" w:cs="宋体"/>
                <w:sz w:val="24"/>
              </w:rPr>
            </w:pPr>
            <w:r>
              <w:rPr>
                <w:rFonts w:hint="eastAsia" w:ascii="宋体" w:hAnsi="宋体" w:cs="宋体"/>
                <w:sz w:val="24"/>
              </w:rPr>
              <w:t>委托代理人：</w:t>
            </w:r>
          </w:p>
        </w:tc>
        <w:tc>
          <w:tcPr>
            <w:tcW w:w="4261" w:type="dxa"/>
          </w:tcPr>
          <w:p>
            <w:pPr>
              <w:pStyle w:val="194"/>
              <w:spacing w:line="360" w:lineRule="auto"/>
              <w:ind w:firstLine="480" w:firstLineChars="200"/>
              <w:rPr>
                <w:rFonts w:ascii="宋体" w:hAnsi="宋体" w:cs="宋体"/>
                <w:sz w:val="24"/>
                <w:u w:val="single"/>
              </w:rPr>
            </w:pPr>
            <w:r>
              <w:rPr>
                <w:rFonts w:hint="eastAsia" w:ascii="宋体" w:hAnsi="宋体" w:cs="宋体"/>
                <w:sz w:val="24"/>
              </w:rPr>
              <w:t>承包人：</w:t>
            </w:r>
            <w:r>
              <w:rPr>
                <w:rFonts w:hint="eastAsia" w:ascii="宋体" w:hAnsi="宋体" w:cs="宋体"/>
                <w:sz w:val="24"/>
                <w:u w:val="single"/>
              </w:rPr>
              <w:t xml:space="preserve">                        </w:t>
            </w:r>
          </w:p>
          <w:p>
            <w:pPr>
              <w:pStyle w:val="194"/>
              <w:spacing w:line="360" w:lineRule="auto"/>
              <w:ind w:firstLine="480" w:firstLineChars="200"/>
              <w:rPr>
                <w:rFonts w:ascii="宋体" w:hAnsi="宋体" w:cs="宋体"/>
                <w:sz w:val="24"/>
              </w:rPr>
            </w:pPr>
          </w:p>
          <w:p>
            <w:pPr>
              <w:pStyle w:val="194"/>
              <w:spacing w:line="360" w:lineRule="auto"/>
              <w:ind w:firstLine="480" w:firstLineChars="200"/>
              <w:rPr>
                <w:rFonts w:ascii="宋体" w:hAnsi="宋体" w:cs="宋体"/>
                <w:sz w:val="24"/>
              </w:rPr>
            </w:pPr>
            <w:r>
              <w:rPr>
                <w:rFonts w:hint="eastAsia" w:ascii="宋体" w:hAnsi="宋体" w:cs="宋体"/>
                <w:sz w:val="24"/>
              </w:rPr>
              <w:t>法定代表人：</w:t>
            </w:r>
          </w:p>
          <w:p>
            <w:pPr>
              <w:pStyle w:val="194"/>
              <w:spacing w:line="360" w:lineRule="auto"/>
              <w:ind w:firstLine="480" w:firstLineChars="200"/>
              <w:rPr>
                <w:rFonts w:ascii="宋体" w:hAnsi="宋体" w:cs="宋体"/>
                <w:sz w:val="24"/>
              </w:rPr>
            </w:pPr>
          </w:p>
          <w:p>
            <w:pPr>
              <w:pStyle w:val="194"/>
              <w:spacing w:line="360" w:lineRule="auto"/>
              <w:ind w:firstLine="480" w:firstLineChars="200"/>
              <w:rPr>
                <w:rFonts w:ascii="宋体" w:hAnsi="宋体" w:cs="宋体"/>
                <w:sz w:val="24"/>
              </w:rPr>
            </w:pPr>
            <w:r>
              <w:rPr>
                <w:rFonts w:hint="eastAsia" w:ascii="宋体" w:hAnsi="宋体" w:cs="宋体"/>
                <w:sz w:val="24"/>
              </w:rPr>
              <w:t>委托代理人：</w:t>
            </w:r>
          </w:p>
          <w:p>
            <w:pPr>
              <w:pStyle w:val="194"/>
              <w:spacing w:line="360" w:lineRule="auto"/>
              <w:ind w:firstLine="480" w:firstLineChars="200"/>
              <w:rPr>
                <w:rFonts w:ascii="宋体" w:hAnsi="宋体" w:cs="宋体"/>
                <w:sz w:val="24"/>
              </w:rPr>
            </w:pPr>
          </w:p>
        </w:tc>
      </w:tr>
      <w:tr>
        <w:tblPrEx>
          <w:tblCellMar>
            <w:top w:w="0" w:type="dxa"/>
            <w:left w:w="108" w:type="dxa"/>
            <w:bottom w:w="0" w:type="dxa"/>
            <w:right w:w="108" w:type="dxa"/>
          </w:tblCellMar>
        </w:tblPrEx>
        <w:tc>
          <w:tcPr>
            <w:tcW w:w="4261" w:type="dxa"/>
          </w:tcPr>
          <w:p>
            <w:pPr>
              <w:pStyle w:val="194"/>
              <w:spacing w:line="360" w:lineRule="auto"/>
              <w:ind w:firstLine="480" w:firstLineChars="200"/>
              <w:rPr>
                <w:rFonts w:ascii="宋体" w:hAnsi="宋体" w:cs="宋体"/>
                <w:sz w:val="24"/>
              </w:rPr>
            </w:pPr>
            <w:r>
              <w:rPr>
                <w:rFonts w:hint="eastAsia" w:ascii="宋体" w:hAnsi="宋体" w:cs="宋体"/>
                <w:sz w:val="24"/>
              </w:rPr>
              <w:t>日期：     年   月  日</w:t>
            </w:r>
          </w:p>
        </w:tc>
        <w:tc>
          <w:tcPr>
            <w:tcW w:w="4261" w:type="dxa"/>
          </w:tcPr>
          <w:p>
            <w:pPr>
              <w:pStyle w:val="194"/>
              <w:spacing w:line="360" w:lineRule="auto"/>
              <w:ind w:firstLine="480" w:firstLineChars="200"/>
              <w:rPr>
                <w:rFonts w:ascii="宋体" w:hAnsi="宋体" w:cs="宋体"/>
                <w:sz w:val="24"/>
              </w:rPr>
            </w:pPr>
            <w:r>
              <w:rPr>
                <w:rFonts w:hint="eastAsia" w:ascii="宋体" w:hAnsi="宋体" w:cs="宋体"/>
                <w:sz w:val="24"/>
              </w:rPr>
              <w:t>日期：     年   月   日</w:t>
            </w:r>
          </w:p>
        </w:tc>
      </w:tr>
    </w:tbl>
    <w:p>
      <w:pPr>
        <w:pStyle w:val="194"/>
        <w:spacing w:line="360" w:lineRule="auto"/>
        <w:ind w:firstLine="480" w:firstLineChars="200"/>
        <w:jc w:val="left"/>
        <w:rPr>
          <w:rFonts w:ascii="宋体" w:hAnsi="宋体" w:cs="宋体"/>
          <w:sz w:val="24"/>
        </w:rPr>
      </w:pPr>
    </w:p>
    <w:p>
      <w:pPr>
        <w:pStyle w:val="194"/>
        <w:spacing w:line="360" w:lineRule="auto"/>
        <w:ind w:firstLine="480" w:firstLineChars="200"/>
        <w:jc w:val="left"/>
        <w:rPr>
          <w:rFonts w:ascii="宋体" w:hAnsi="宋体" w:cs="宋体"/>
          <w:sz w:val="24"/>
        </w:rPr>
      </w:pPr>
    </w:p>
    <w:p>
      <w:pPr>
        <w:rPr>
          <w:rFonts w:ascii="宋体" w:hAnsi="宋体"/>
          <w:b/>
          <w:sz w:val="30"/>
          <w:szCs w:val="30"/>
        </w:rPr>
      </w:pPr>
      <w:r>
        <w:rPr>
          <w:rFonts w:hint="eastAsia" w:ascii="宋体" w:hAnsi="宋体" w:cs="宋体"/>
          <w:sz w:val="24"/>
        </w:rPr>
        <w:t>说明：合同格式及主要条款仅供参考，最终以甲乙双方签订合同为准。</w:t>
      </w:r>
    </w:p>
    <w:bookmarkEnd w:id="152"/>
    <w:p>
      <w:pPr>
        <w:pStyle w:val="2"/>
        <w:spacing w:before="120" w:after="120" w:line="360" w:lineRule="auto"/>
        <w:rPr>
          <w:rFonts w:asciiTheme="minorEastAsia" w:hAnsiTheme="minorEastAsia" w:eastAsiaTheme="minorEastAsia" w:cstheme="minorEastAsia"/>
          <w:color w:val="000000" w:themeColor="text1"/>
          <w14:textFill>
            <w14:solidFill>
              <w14:schemeClr w14:val="tx1"/>
            </w14:solidFill>
          </w14:textFill>
        </w:rPr>
      </w:pPr>
      <w:bookmarkStart w:id="153" w:name="_Toc7654"/>
      <w:bookmarkStart w:id="154" w:name="_Toc477625699"/>
      <w:bookmarkStart w:id="155" w:name="_Toc4841"/>
      <w:bookmarkStart w:id="156" w:name="_Toc5140"/>
      <w:r>
        <w:rPr>
          <w:rFonts w:hint="eastAsia" w:asciiTheme="minorEastAsia" w:hAnsiTheme="minorEastAsia" w:eastAsiaTheme="minorEastAsia" w:cstheme="minorEastAsia"/>
          <w:color w:val="000000" w:themeColor="text1"/>
          <w14:textFill>
            <w14:solidFill>
              <w14:schemeClr w14:val="tx1"/>
            </w14:solidFill>
          </w14:textFill>
        </w:rPr>
        <w:t xml:space="preserve">第五章 </w:t>
      </w:r>
      <w:bookmarkEnd w:id="153"/>
      <w:r>
        <w:rPr>
          <w:rFonts w:hint="eastAsia" w:asciiTheme="minorEastAsia" w:hAnsiTheme="minorEastAsia" w:eastAsiaTheme="minorEastAsia" w:cstheme="minorEastAsia"/>
          <w:color w:val="000000" w:themeColor="text1"/>
          <w14:textFill>
            <w14:solidFill>
              <w14:schemeClr w14:val="tx1"/>
            </w14:solidFill>
          </w14:textFill>
        </w:rPr>
        <w:t>评审程序、方法及标准</w:t>
      </w:r>
      <w:bookmarkEnd w:id="154"/>
      <w:bookmarkEnd w:id="155"/>
      <w:bookmarkEnd w:id="156"/>
    </w:p>
    <w:p>
      <w:pPr>
        <w:spacing w:line="360" w:lineRule="auto"/>
        <w:ind w:firstLine="480" w:firstLineChars="200"/>
        <w:rPr>
          <w:rFonts w:ascii="宋体" w:hAnsi="宋体"/>
          <w:sz w:val="24"/>
        </w:rPr>
      </w:pPr>
      <w:bookmarkStart w:id="157" w:name="_Toc470172701"/>
      <w:r>
        <w:rPr>
          <w:rFonts w:hint="eastAsia" w:ascii="宋体" w:hAnsi="宋体"/>
          <w:sz w:val="24"/>
        </w:rPr>
        <w:t>根据《中华人民共和国政府采购法》、《政府采购竞争性磋商采购方式管理暂行办法》等有关法律法规的规定，并结合本项目的实际，按照公正、公平、科学、择优的原则选择成交供应商，特制定本办法。</w:t>
      </w:r>
    </w:p>
    <w:p>
      <w:pPr>
        <w:spacing w:line="360" w:lineRule="auto"/>
        <w:ind w:firstLine="472" w:firstLineChars="196"/>
        <w:rPr>
          <w:rFonts w:ascii="宋体" w:hAnsi="宋体"/>
          <w:b/>
          <w:sz w:val="24"/>
        </w:rPr>
      </w:pPr>
      <w:bookmarkStart w:id="158" w:name="_Toc180383355"/>
      <w:bookmarkStart w:id="159" w:name="_Toc437290040"/>
      <w:bookmarkStart w:id="160" w:name="_Toc437874618"/>
      <w:bookmarkStart w:id="161" w:name="_Toc192303763"/>
      <w:r>
        <w:rPr>
          <w:rFonts w:hint="eastAsia" w:ascii="宋体" w:hAnsi="宋体"/>
          <w:b/>
          <w:sz w:val="24"/>
        </w:rPr>
        <w:t>一、总则</w:t>
      </w:r>
      <w:bookmarkEnd w:id="158"/>
      <w:bookmarkEnd w:id="159"/>
      <w:bookmarkEnd w:id="160"/>
      <w:bookmarkEnd w:id="161"/>
    </w:p>
    <w:p>
      <w:pPr>
        <w:spacing w:line="360" w:lineRule="auto"/>
        <w:ind w:firstLine="480" w:firstLineChars="200"/>
        <w:rPr>
          <w:rFonts w:ascii="宋体" w:hAnsi="宋体"/>
          <w:sz w:val="24"/>
        </w:rPr>
      </w:pPr>
      <w:r>
        <w:rPr>
          <w:rFonts w:hint="eastAsia" w:ascii="宋体" w:hAnsi="宋体"/>
          <w:sz w:val="24"/>
        </w:rPr>
        <w:t>评定总则和规定</w:t>
      </w:r>
    </w:p>
    <w:p>
      <w:pPr>
        <w:spacing w:line="360" w:lineRule="auto"/>
        <w:ind w:firstLine="480" w:firstLineChars="200"/>
        <w:rPr>
          <w:rFonts w:ascii="宋体" w:hAnsi="宋体"/>
          <w:sz w:val="24"/>
        </w:rPr>
      </w:pPr>
      <w:r>
        <w:rPr>
          <w:rFonts w:hint="eastAsia" w:ascii="宋体" w:hAnsi="宋体"/>
          <w:sz w:val="24"/>
        </w:rPr>
        <w:t>1、为最大限度地保护各当事人的权益，磋商小组应严格按照采购文件的要求进行评定，编制评定报告。评定人员必须严格遵守保密规定，不得泄漏评定有关的情况，不得索贿受贿，不得参加影响评定的任何活动。</w:t>
      </w:r>
    </w:p>
    <w:p>
      <w:pPr>
        <w:spacing w:line="360" w:lineRule="auto"/>
        <w:ind w:firstLine="480" w:firstLineChars="200"/>
        <w:rPr>
          <w:rFonts w:ascii="宋体" w:hAnsi="宋体"/>
          <w:sz w:val="24"/>
        </w:rPr>
      </w:pPr>
      <w:r>
        <w:rPr>
          <w:rFonts w:hint="eastAsia" w:ascii="宋体" w:hAnsi="宋体"/>
          <w:sz w:val="24"/>
        </w:rPr>
        <w:t>2、评定时，磋商小组应当对照采购文件规定的条件和标准，对各供应商响应文件的合格性、完整性和有效性进行审查、比较和评估，其中对供应商的资格条件、主要技术标准、商务报价和其他评审要素等，评定人员应逐项进行审查、比较，不得漏评少评。</w:t>
      </w:r>
    </w:p>
    <w:p>
      <w:pPr>
        <w:spacing w:line="360" w:lineRule="auto"/>
        <w:ind w:firstLine="480" w:firstLineChars="200"/>
        <w:rPr>
          <w:rFonts w:ascii="宋体" w:hAnsi="宋体"/>
          <w:sz w:val="24"/>
        </w:rPr>
      </w:pPr>
      <w:r>
        <w:rPr>
          <w:rFonts w:hint="eastAsia" w:ascii="宋体" w:hAnsi="宋体"/>
          <w:sz w:val="24"/>
        </w:rPr>
        <w:t>3、评定原则：</w:t>
      </w:r>
    </w:p>
    <w:p>
      <w:pPr>
        <w:spacing w:line="360" w:lineRule="auto"/>
        <w:ind w:firstLine="480" w:firstLineChars="200"/>
        <w:rPr>
          <w:rFonts w:ascii="宋体" w:hAnsi="宋体"/>
          <w:sz w:val="24"/>
        </w:rPr>
      </w:pPr>
      <w:r>
        <w:rPr>
          <w:rFonts w:hint="eastAsia" w:ascii="宋体" w:hAnsi="宋体"/>
          <w:sz w:val="24"/>
        </w:rPr>
        <w:t>3.1采取综合评分法。经磋商确定提交最后报价的供应商后，由磋商小组采用综合评分法对提交最后报价的供应商的响应文件和最后报价进行综合评分。综合评分法，是指磋商响应文件满足采购文件全部实质性要求且按评审因素的量化指标评审得分最高的供应商为成交候选供应商的评审方法。</w:t>
      </w:r>
    </w:p>
    <w:p>
      <w:pPr>
        <w:spacing w:line="360" w:lineRule="auto"/>
        <w:ind w:firstLine="600" w:firstLineChars="250"/>
        <w:rPr>
          <w:rFonts w:ascii="宋体" w:hAnsi="宋体"/>
          <w:sz w:val="24"/>
        </w:rPr>
      </w:pPr>
      <w:r>
        <w:rPr>
          <w:rFonts w:hint="eastAsia" w:ascii="宋体" w:hAnsi="宋体"/>
          <w:sz w:val="24"/>
        </w:rPr>
        <w:t>3.2磋商小组应当根据综合评分情况，按照评审得分由高到低顺序推荐3名以上成交候选供应商，并编写评审报告。评审得分相同的，按照最后报价由低到高的顺序推荐。评审得分且最后报价相同的，由磋商小组确定以按照技术指标优劣顺序或抽签确定排名先后推荐。</w:t>
      </w:r>
    </w:p>
    <w:p>
      <w:pPr>
        <w:spacing w:line="360" w:lineRule="auto"/>
        <w:ind w:firstLine="590" w:firstLineChars="245"/>
        <w:rPr>
          <w:rFonts w:ascii="宋体" w:hAnsi="宋体"/>
          <w:b/>
          <w:sz w:val="24"/>
        </w:rPr>
      </w:pPr>
      <w:bookmarkStart w:id="162" w:name="_Toc437874619"/>
      <w:bookmarkStart w:id="163" w:name="_Toc188781565"/>
      <w:bookmarkStart w:id="164" w:name="_Toc180383356"/>
      <w:bookmarkStart w:id="165" w:name="_Toc437290041"/>
      <w:bookmarkStart w:id="166" w:name="_Toc192303764"/>
      <w:r>
        <w:rPr>
          <w:rFonts w:hint="eastAsia" w:ascii="宋体" w:hAnsi="宋体"/>
          <w:b/>
          <w:sz w:val="24"/>
        </w:rPr>
        <w:t>二、评定组织</w:t>
      </w:r>
      <w:bookmarkEnd w:id="162"/>
      <w:bookmarkEnd w:id="163"/>
      <w:bookmarkEnd w:id="164"/>
      <w:bookmarkEnd w:id="165"/>
      <w:bookmarkEnd w:id="166"/>
    </w:p>
    <w:p>
      <w:pPr>
        <w:spacing w:line="360" w:lineRule="auto"/>
        <w:ind w:firstLine="360" w:firstLineChars="150"/>
        <w:rPr>
          <w:rFonts w:ascii="宋体" w:hAnsi="宋体"/>
          <w:sz w:val="24"/>
          <w:highlight w:val="none"/>
        </w:rPr>
      </w:pPr>
      <w:bookmarkStart w:id="167" w:name="_Toc180383359"/>
      <w:bookmarkStart w:id="168" w:name="_Toc437874620"/>
      <w:bookmarkStart w:id="169" w:name="_Toc188781566"/>
      <w:bookmarkStart w:id="170" w:name="_Toc192303765"/>
      <w:bookmarkStart w:id="171" w:name="_Toc437290042"/>
      <w:r>
        <w:rPr>
          <w:rFonts w:ascii="宋体" w:hAnsi="宋体"/>
          <w:sz w:val="24"/>
          <w:highlight w:val="none"/>
        </w:rPr>
        <w:t>本</w:t>
      </w:r>
      <w:r>
        <w:rPr>
          <w:rFonts w:hint="eastAsia" w:ascii="宋体" w:hAnsi="宋体"/>
          <w:sz w:val="24"/>
          <w:highlight w:val="none"/>
        </w:rPr>
        <w:t>项目</w:t>
      </w:r>
      <w:r>
        <w:rPr>
          <w:rFonts w:ascii="宋体" w:hAnsi="宋体"/>
          <w:sz w:val="24"/>
          <w:highlight w:val="none"/>
        </w:rPr>
        <w:t>评标委员会由</w:t>
      </w:r>
      <w:bookmarkStart w:id="172" w:name="PBWYHRYSL_"/>
      <w:bookmarkEnd w:id="172"/>
      <w:r>
        <w:rPr>
          <w:rFonts w:hint="eastAsia" w:ascii="宋体" w:hAnsi="宋体"/>
          <w:sz w:val="24"/>
          <w:highlight w:val="none"/>
        </w:rPr>
        <w:t>3人</w:t>
      </w:r>
      <w:r>
        <w:rPr>
          <w:rFonts w:ascii="宋体" w:hAnsi="宋体"/>
          <w:sz w:val="24"/>
          <w:highlight w:val="none"/>
        </w:rPr>
        <w:t>组成，其中</w:t>
      </w:r>
      <w:r>
        <w:rPr>
          <w:rFonts w:hint="eastAsia" w:asciiTheme="minorEastAsia" w:hAnsiTheme="minorEastAsia" w:eastAsiaTheme="minorEastAsia" w:cstheme="minorEastAsia"/>
          <w:b w:val="0"/>
          <w:bCs w:val="0"/>
          <w:kern w:val="0"/>
          <w:sz w:val="24"/>
          <w:szCs w:val="24"/>
          <w:highlight w:val="none"/>
          <w:u w:val="none"/>
          <w:lang w:bidi="zh-CN"/>
        </w:rPr>
        <w:t>湖北中楚建设工程咨询有限公司</w:t>
      </w:r>
      <w:r>
        <w:rPr>
          <w:rFonts w:ascii="宋体" w:hAnsi="宋体"/>
          <w:sz w:val="24"/>
          <w:highlight w:val="none"/>
        </w:rPr>
        <w:t>系统中随机抽取评标专家</w:t>
      </w:r>
      <w:bookmarkStart w:id="173" w:name="PBZJSL_"/>
      <w:bookmarkEnd w:id="173"/>
      <w:r>
        <w:rPr>
          <w:rFonts w:hint="eastAsia" w:ascii="宋体" w:hAnsi="宋体"/>
          <w:sz w:val="24"/>
          <w:highlight w:val="none"/>
          <w:u w:val="single"/>
          <w:lang w:val="en-US" w:eastAsia="zh-CN"/>
        </w:rPr>
        <w:t xml:space="preserve"> 3</w:t>
      </w:r>
      <w:r>
        <w:rPr>
          <w:rFonts w:ascii="宋体" w:hAnsi="宋体"/>
          <w:sz w:val="24"/>
          <w:highlight w:val="none"/>
        </w:rPr>
        <w:t>名</w:t>
      </w:r>
      <w:r>
        <w:rPr>
          <w:rFonts w:hint="eastAsia" w:ascii="宋体" w:hAnsi="宋体"/>
          <w:sz w:val="24"/>
          <w:highlight w:val="none"/>
        </w:rPr>
        <w:t>。</w:t>
      </w:r>
    </w:p>
    <w:p>
      <w:pPr>
        <w:spacing w:line="360" w:lineRule="auto"/>
        <w:ind w:firstLine="590" w:firstLineChars="245"/>
        <w:rPr>
          <w:rFonts w:ascii="宋体" w:hAnsi="宋体"/>
          <w:b/>
          <w:sz w:val="24"/>
        </w:rPr>
      </w:pPr>
      <w:r>
        <w:rPr>
          <w:rFonts w:hint="eastAsia" w:ascii="宋体" w:hAnsi="宋体"/>
          <w:b/>
          <w:sz w:val="24"/>
        </w:rPr>
        <w:t>三、</w:t>
      </w:r>
      <w:r>
        <w:rPr>
          <w:rFonts w:ascii="宋体" w:hAnsi="宋体"/>
          <w:b/>
          <w:sz w:val="24"/>
        </w:rPr>
        <w:t>评定程序</w:t>
      </w:r>
      <w:bookmarkEnd w:id="167"/>
      <w:bookmarkEnd w:id="168"/>
      <w:bookmarkEnd w:id="169"/>
      <w:bookmarkEnd w:id="170"/>
      <w:bookmarkEnd w:id="171"/>
    </w:p>
    <w:p>
      <w:pPr>
        <w:spacing w:line="360" w:lineRule="auto"/>
        <w:ind w:firstLine="600" w:firstLineChars="250"/>
        <w:rPr>
          <w:rFonts w:ascii="宋体" w:hAnsi="宋体"/>
          <w:sz w:val="24"/>
        </w:rPr>
      </w:pPr>
      <w:bookmarkStart w:id="174" w:name="_Toc437290043"/>
      <w:bookmarkStart w:id="175" w:name="_Toc437874621"/>
      <w:r>
        <w:rPr>
          <w:rFonts w:hint="eastAsia" w:ascii="宋体" w:hAnsi="宋体"/>
          <w:sz w:val="24"/>
        </w:rPr>
        <w:t>评定</w:t>
      </w:r>
      <w:r>
        <w:rPr>
          <w:rFonts w:ascii="宋体" w:hAnsi="宋体"/>
          <w:sz w:val="24"/>
        </w:rPr>
        <w:t>方式及程序：</w:t>
      </w:r>
    </w:p>
    <w:p>
      <w:pPr>
        <w:spacing w:line="360" w:lineRule="auto"/>
        <w:ind w:firstLine="600" w:firstLineChars="250"/>
        <w:rPr>
          <w:rFonts w:ascii="宋体" w:hAnsi="宋体"/>
          <w:sz w:val="24"/>
        </w:rPr>
      </w:pPr>
      <w:r>
        <w:rPr>
          <w:rFonts w:hint="eastAsia" w:ascii="宋体" w:hAnsi="宋体"/>
          <w:sz w:val="24"/>
        </w:rPr>
        <w:t>1、竞争性磋商方式</w:t>
      </w:r>
    </w:p>
    <w:p>
      <w:pPr>
        <w:spacing w:line="360" w:lineRule="auto"/>
        <w:ind w:firstLine="720" w:firstLineChars="300"/>
        <w:rPr>
          <w:rFonts w:ascii="宋体" w:hAnsi="宋体"/>
          <w:sz w:val="24"/>
        </w:rPr>
      </w:pPr>
      <w:r>
        <w:rPr>
          <w:rFonts w:hint="eastAsia" w:ascii="宋体" w:hAnsi="宋体"/>
          <w:sz w:val="24"/>
        </w:rPr>
        <w:t>1.1磋商小组在对响应文件的有效性、完整性和响应程度进行审查时，可以要求供应商对响应文件中含义不明确、同类问题表述不一致或者有明显文字和计算错误的内容等作出必要的澄清、说明或者更正。供应商的澄清、说明或者更正不得超出响应文件的范围或者改变响应文件的实质性内容。磋商小组要求供应商澄清、说明或者更正响应文件应当以书面形式作出。供应商的澄清、说明或者更正应当由法定代表人或其授权代表签字或者加盖公章。由授权代表签字的，应当附法定代表人授权书。供应商为自然人的，应当由本人签字并附身份证明；</w:t>
      </w:r>
    </w:p>
    <w:p>
      <w:pPr>
        <w:spacing w:line="360" w:lineRule="auto"/>
        <w:ind w:firstLine="480" w:firstLineChars="200"/>
        <w:rPr>
          <w:rFonts w:ascii="宋体" w:hAnsi="宋体"/>
          <w:sz w:val="24"/>
        </w:rPr>
      </w:pPr>
      <w:r>
        <w:rPr>
          <w:rFonts w:hint="eastAsia" w:ascii="宋体" w:hAnsi="宋体"/>
          <w:sz w:val="24"/>
        </w:rPr>
        <w:t>1.2磋商小组所有成员应当集中与单一供应商分别进行磋商，并给予所有参加磋商的供应商平等的磋商机会；</w:t>
      </w:r>
    </w:p>
    <w:p>
      <w:pPr>
        <w:spacing w:line="360" w:lineRule="auto"/>
        <w:ind w:firstLine="480" w:firstLineChars="200"/>
        <w:rPr>
          <w:rFonts w:ascii="宋体" w:hAnsi="宋体"/>
          <w:sz w:val="24"/>
        </w:rPr>
      </w:pPr>
      <w:r>
        <w:rPr>
          <w:rFonts w:hint="eastAsia" w:ascii="宋体" w:hAnsi="宋体"/>
          <w:sz w:val="24"/>
        </w:rPr>
        <w:t>1.3在磋商过程中，磋商小组可以根据采购文件和磋商情况实质性变动采购需求中的技术标准及要求以及合同草案条款，但不得变动采购文件中的其他内容。实质性变动的内容，须经采购人代表确认。对采购文件作出的实质性变动是采购文件的有效组成部分，磋商小组应当及时以书面形式同时通知所有参加磋商的供应商。供应商应当按照采购文件的变动情况和磋商小组的要求重新提交响应文件，并由其法定代表人或授权代表签字或者加盖公章。由授权代表签字的，应当附法定代表人授权书。供应商为自然人的，应当由本人签字并附身份证明；</w:t>
      </w:r>
    </w:p>
    <w:p>
      <w:pPr>
        <w:spacing w:line="360" w:lineRule="auto"/>
        <w:ind w:firstLine="480" w:firstLineChars="200"/>
        <w:rPr>
          <w:rFonts w:ascii="宋体" w:hAnsi="宋体"/>
          <w:sz w:val="24"/>
        </w:rPr>
      </w:pPr>
      <w:r>
        <w:rPr>
          <w:rFonts w:hint="eastAsia" w:ascii="宋体" w:hAnsi="宋体"/>
          <w:sz w:val="24"/>
        </w:rPr>
        <w:t>1.4采购文件能够详细列明采购标的的技术标准及要求的，磋商结束后，磋商小组应当要求所有实质性响应的供应商在规定时间内提交最后报价，提交最后报价的供应商不得少于3家[采用竞争性磋商采购方式的政府购买服务项目（含政府和社会资本合作项目），在采购过程中符合要求的供应商（社会资本）只有2家的，竞争性磋商采购活动可以继续进行</w:t>
      </w:r>
      <w:r>
        <w:rPr>
          <w:rFonts w:ascii="宋体" w:hAnsi="宋体"/>
          <w:sz w:val="24"/>
        </w:rPr>
        <w:t>]</w:t>
      </w:r>
      <w:r>
        <w:rPr>
          <w:rFonts w:hint="eastAsia" w:ascii="宋体" w:hAnsi="宋体"/>
          <w:sz w:val="24"/>
        </w:rPr>
        <w:t>。采购文件不能详细列明采购标的的技术标准要求的，需经磋商由供应商提供最终设计方案或解决方案的，磋商结束后，磋商小组应当按照少数服从多数的原则投票推荐3家以上供应商的设计方案或者解决方案，并要求其在规定时间内提交最后报价。最后报价是供应商响应文件的有效组成部分。</w:t>
      </w:r>
    </w:p>
    <w:p>
      <w:pPr>
        <w:spacing w:line="360" w:lineRule="auto"/>
        <w:ind w:firstLine="360" w:firstLineChars="150"/>
        <w:rPr>
          <w:rFonts w:ascii="宋体" w:hAnsi="宋体"/>
          <w:sz w:val="24"/>
        </w:rPr>
      </w:pPr>
      <w:r>
        <w:rPr>
          <w:rFonts w:hint="eastAsia" w:ascii="宋体" w:hAnsi="宋体"/>
          <w:sz w:val="24"/>
        </w:rPr>
        <w:t>2、竞争性磋商</w:t>
      </w:r>
      <w:r>
        <w:rPr>
          <w:rFonts w:ascii="宋体" w:hAnsi="宋体"/>
          <w:sz w:val="24"/>
        </w:rPr>
        <w:t>程序：</w:t>
      </w:r>
    </w:p>
    <w:p>
      <w:pPr>
        <w:spacing w:line="360" w:lineRule="auto"/>
        <w:ind w:firstLine="360" w:firstLineChars="150"/>
        <w:rPr>
          <w:rFonts w:ascii="宋体" w:hAnsi="宋体"/>
          <w:sz w:val="24"/>
        </w:rPr>
      </w:pPr>
      <w:r>
        <w:rPr>
          <w:rFonts w:hint="eastAsia" w:ascii="宋体" w:hAnsi="宋体"/>
          <w:sz w:val="24"/>
        </w:rPr>
        <w:t>2.1第一轮磋商：对进入第一轮磋商的参谈供应商再次进行评审、质疑和澄清。在此阶段，磋商小组依据参谈供应商递交的响应文件进行技术和商务磋商，磋商小组可根据实际需要提出方案及技术标准要求，与单一供应商分别进行磋商，并给予所有参加磋商的供应商平等的磋商机会。要求参谈供应商进行重新承诺和第二次商务总报价，以满足业采购人最大需求；</w:t>
      </w:r>
    </w:p>
    <w:p>
      <w:pPr>
        <w:spacing w:line="360" w:lineRule="auto"/>
        <w:ind w:firstLine="360" w:firstLineChars="150"/>
        <w:rPr>
          <w:rFonts w:ascii="宋体" w:hAnsi="宋体"/>
          <w:sz w:val="24"/>
        </w:rPr>
      </w:pPr>
      <w:r>
        <w:rPr>
          <w:rFonts w:hint="eastAsia" w:ascii="宋体" w:hAnsi="宋体"/>
          <w:sz w:val="24"/>
        </w:rPr>
        <w:t>2.2第二轮磋商：对第一轮磋商结果不满意，磋商小组可以再次要求参谈供应商进行第二轮磋商，磋商内容及要求跟第一轮磋商相同；</w:t>
      </w:r>
    </w:p>
    <w:p>
      <w:pPr>
        <w:spacing w:line="360" w:lineRule="auto"/>
        <w:ind w:firstLine="360" w:firstLineChars="150"/>
        <w:rPr>
          <w:rFonts w:ascii="宋体" w:hAnsi="宋体"/>
          <w:sz w:val="24"/>
        </w:rPr>
      </w:pPr>
      <w:r>
        <w:rPr>
          <w:rFonts w:hint="eastAsia" w:ascii="宋体" w:hAnsi="宋体"/>
          <w:sz w:val="24"/>
        </w:rPr>
        <w:t>2.3每轮磋商结束，磋商小组对该轮磋商情况进行讨论，综合考虑供应商提供的方案及性价比；</w:t>
      </w:r>
    </w:p>
    <w:p>
      <w:pPr>
        <w:spacing w:line="360" w:lineRule="auto"/>
        <w:ind w:firstLine="360" w:firstLineChars="150"/>
        <w:rPr>
          <w:rFonts w:ascii="宋体" w:hAnsi="宋体"/>
          <w:sz w:val="24"/>
        </w:rPr>
      </w:pPr>
      <w:r>
        <w:rPr>
          <w:rFonts w:hint="eastAsia" w:ascii="宋体" w:hAnsi="宋体"/>
          <w:sz w:val="24"/>
        </w:rPr>
        <w:t>2.4磋商小组应在最后一轮磋商前告知所有供应商是否是最后一次磋商环节。参加本项目的供应商三家以上（含）的，最后一轮的入围供应商应不少于三家[采用竞争性磋商采购方式的政府购买服务项目（含政府和社会资本合作项目），在采购过程中符合要求的供应商（社会资本）只有2家的，竞争性磋商采购活动可以继续进行</w:t>
      </w:r>
      <w:r>
        <w:rPr>
          <w:rFonts w:ascii="宋体" w:hAnsi="宋体"/>
          <w:sz w:val="24"/>
        </w:rPr>
        <w:t>]</w:t>
      </w:r>
      <w:r>
        <w:rPr>
          <w:rFonts w:hint="eastAsia" w:ascii="宋体" w:hAnsi="宋体"/>
          <w:sz w:val="24"/>
        </w:rPr>
        <w:t>；</w:t>
      </w:r>
    </w:p>
    <w:p>
      <w:pPr>
        <w:spacing w:line="360" w:lineRule="auto"/>
        <w:ind w:firstLine="360" w:firstLineChars="150"/>
        <w:rPr>
          <w:rFonts w:ascii="宋体" w:hAnsi="宋体"/>
          <w:sz w:val="24"/>
        </w:rPr>
      </w:pPr>
      <w:r>
        <w:rPr>
          <w:rFonts w:hint="eastAsia" w:ascii="宋体" w:hAnsi="宋体"/>
          <w:sz w:val="24"/>
        </w:rPr>
        <w:t>2.5最后一轮磋商结束后，磋商小组将对进入最后一轮的供应商的技术分进行评定打分；</w:t>
      </w:r>
    </w:p>
    <w:p>
      <w:pPr>
        <w:spacing w:line="360" w:lineRule="auto"/>
        <w:ind w:firstLine="360" w:firstLineChars="150"/>
        <w:rPr>
          <w:rFonts w:ascii="宋体" w:hAnsi="宋体"/>
          <w:sz w:val="24"/>
        </w:rPr>
      </w:pPr>
      <w:r>
        <w:rPr>
          <w:rFonts w:hint="eastAsia" w:ascii="宋体" w:hAnsi="宋体"/>
          <w:sz w:val="24"/>
        </w:rPr>
        <w:t>2.6供应商进行最终商务总报价；</w:t>
      </w:r>
    </w:p>
    <w:p>
      <w:pPr>
        <w:spacing w:line="360" w:lineRule="auto"/>
        <w:ind w:firstLine="360" w:firstLineChars="150"/>
        <w:rPr>
          <w:rFonts w:ascii="宋体" w:hAnsi="宋体"/>
          <w:sz w:val="24"/>
        </w:rPr>
      </w:pPr>
      <w:r>
        <w:rPr>
          <w:rFonts w:hint="eastAsia" w:ascii="宋体" w:hAnsi="宋体"/>
          <w:sz w:val="24"/>
        </w:rPr>
        <w:t>2.7宣布各供应商的评标得分；</w:t>
      </w:r>
    </w:p>
    <w:p>
      <w:pPr>
        <w:spacing w:line="360" w:lineRule="auto"/>
        <w:ind w:firstLine="360" w:firstLineChars="150"/>
        <w:rPr>
          <w:rFonts w:ascii="宋体" w:hAnsi="宋体"/>
          <w:sz w:val="24"/>
        </w:rPr>
      </w:pPr>
      <w:r>
        <w:rPr>
          <w:rFonts w:hint="eastAsia" w:ascii="宋体" w:hAnsi="宋体"/>
          <w:sz w:val="24"/>
        </w:rPr>
        <w:t>2.8公布各供应商最终商务总报价；</w:t>
      </w:r>
    </w:p>
    <w:p>
      <w:pPr>
        <w:spacing w:line="360" w:lineRule="auto"/>
        <w:ind w:firstLine="360" w:firstLineChars="150"/>
        <w:rPr>
          <w:rFonts w:ascii="宋体" w:hAnsi="宋体"/>
          <w:sz w:val="24"/>
        </w:rPr>
      </w:pPr>
      <w:r>
        <w:rPr>
          <w:rFonts w:hint="eastAsia" w:ascii="宋体" w:hAnsi="宋体"/>
          <w:sz w:val="24"/>
        </w:rPr>
        <w:t>2.9磋商小组计算各供应商评标价，按评定原则推荐成交候选人。</w:t>
      </w:r>
    </w:p>
    <w:p>
      <w:pPr>
        <w:spacing w:line="360" w:lineRule="auto"/>
        <w:ind w:firstLine="354" w:firstLineChars="147"/>
        <w:rPr>
          <w:rFonts w:ascii="宋体" w:hAnsi="宋体"/>
          <w:b/>
          <w:sz w:val="24"/>
        </w:rPr>
      </w:pPr>
      <w:r>
        <w:rPr>
          <w:rFonts w:hint="eastAsia" w:ascii="宋体" w:hAnsi="宋体"/>
          <w:b/>
          <w:sz w:val="24"/>
        </w:rPr>
        <w:t>四、磋商注意事项</w:t>
      </w:r>
      <w:bookmarkEnd w:id="174"/>
      <w:bookmarkEnd w:id="175"/>
    </w:p>
    <w:p>
      <w:pPr>
        <w:spacing w:line="360" w:lineRule="auto"/>
        <w:ind w:firstLine="360" w:firstLineChars="150"/>
        <w:rPr>
          <w:rFonts w:ascii="宋体" w:hAnsi="宋体"/>
          <w:sz w:val="24"/>
        </w:rPr>
      </w:pPr>
      <w:r>
        <w:rPr>
          <w:rFonts w:hint="eastAsia" w:ascii="宋体" w:hAnsi="宋体"/>
          <w:sz w:val="24"/>
        </w:rPr>
        <w:t>4.1评审时如发现供应商的报价明显高于其市场报价或低于成本价的，应要求该供应商书面说明并提供相关证明材料。该供应商不能合理说明原因并提供证明材料的，评审小组应将该供应商的采购响应文件作无效标处理。</w:t>
      </w:r>
    </w:p>
    <w:p>
      <w:pPr>
        <w:spacing w:line="360" w:lineRule="auto"/>
        <w:ind w:firstLine="361" w:firstLineChars="150"/>
        <w:rPr>
          <w:rFonts w:ascii="宋体" w:hAnsi="宋体"/>
          <w:b/>
          <w:sz w:val="24"/>
        </w:rPr>
      </w:pPr>
      <w:r>
        <w:rPr>
          <w:rFonts w:hint="eastAsia" w:ascii="宋体" w:hAnsi="宋体"/>
          <w:b/>
          <w:sz w:val="24"/>
        </w:rPr>
        <w:t>五、评标办法</w:t>
      </w:r>
    </w:p>
    <w:p>
      <w:pPr>
        <w:spacing w:line="360" w:lineRule="auto"/>
        <w:ind w:firstLine="360" w:firstLineChars="150"/>
        <w:rPr>
          <w:rFonts w:ascii="宋体" w:hAnsi="宋体"/>
          <w:sz w:val="24"/>
        </w:rPr>
      </w:pPr>
      <w:r>
        <w:rPr>
          <w:rFonts w:hint="eastAsia" w:ascii="宋体" w:hAnsi="宋体"/>
          <w:sz w:val="24"/>
        </w:rPr>
        <w:t>5.1</w:t>
      </w:r>
      <w:r>
        <w:rPr>
          <w:rFonts w:ascii="宋体" w:hAnsi="宋体"/>
          <w:sz w:val="24"/>
        </w:rPr>
        <w:t>初步评审标准</w:t>
      </w:r>
    </w:p>
    <w:p>
      <w:pPr>
        <w:spacing w:line="360" w:lineRule="auto"/>
        <w:ind w:firstLine="360" w:firstLineChars="150"/>
        <w:rPr>
          <w:rFonts w:ascii="宋体" w:hAnsi="宋体"/>
          <w:sz w:val="24"/>
        </w:rPr>
      </w:pPr>
      <w:r>
        <w:rPr>
          <w:rFonts w:hint="eastAsia" w:ascii="宋体" w:hAnsi="宋体"/>
          <w:sz w:val="24"/>
        </w:rPr>
        <w:t>5</w:t>
      </w:r>
      <w:r>
        <w:rPr>
          <w:rFonts w:ascii="宋体" w:hAnsi="宋体"/>
          <w:sz w:val="24"/>
        </w:rPr>
        <w:t>.1.1初步评审分为资格性审查和符合性审查</w:t>
      </w:r>
    </w:p>
    <w:p>
      <w:pPr>
        <w:spacing w:line="360" w:lineRule="auto"/>
        <w:ind w:firstLine="360" w:firstLineChars="150"/>
        <w:rPr>
          <w:rFonts w:ascii="宋体" w:hAnsi="宋体"/>
          <w:sz w:val="24"/>
        </w:rPr>
      </w:pPr>
      <w:r>
        <w:rPr>
          <w:rFonts w:ascii="宋体" w:hAnsi="宋体"/>
          <w:sz w:val="24"/>
        </w:rPr>
        <w:t>5.1.2资格性审查表</w:t>
      </w:r>
      <w:r>
        <w:rPr>
          <w:rFonts w:hint="eastAsia" w:ascii="宋体" w:hAnsi="宋体"/>
          <w:sz w:val="24"/>
        </w:rPr>
        <w:t>（</w:t>
      </w:r>
      <w:r>
        <w:rPr>
          <w:rFonts w:hint="eastAsia" w:hAnsi="宋体"/>
          <w:sz w:val="24"/>
        </w:rPr>
        <w:t>资格性审查不合格的不得进入符合性审查</w:t>
      </w:r>
      <w:r>
        <w:rPr>
          <w:rFonts w:hint="eastAsia" w:ascii="宋体" w:hAnsi="宋体"/>
          <w:sz w:val="24"/>
        </w:rPr>
        <w:t>）</w:t>
      </w:r>
    </w:p>
    <w:p>
      <w:pPr>
        <w:pStyle w:val="15"/>
      </w:pPr>
    </w:p>
    <w:bookmarkEnd w:id="157"/>
    <w:p>
      <w:pPr>
        <w:rPr>
          <w:rFonts w:asciiTheme="minorEastAsia" w:hAnsiTheme="minorEastAsia" w:eastAsiaTheme="minorEastAsia" w:cstheme="minorEastAsia"/>
          <w:b/>
          <w:szCs w:val="21"/>
        </w:rPr>
      </w:pPr>
      <w:bookmarkStart w:id="176" w:name="_Toc477653149"/>
      <w:bookmarkStart w:id="177" w:name="_Toc27313"/>
      <w:r>
        <w:rPr>
          <w:rFonts w:hint="eastAsia" w:asciiTheme="minorEastAsia" w:hAnsiTheme="minorEastAsia" w:eastAsiaTheme="minorEastAsia" w:cstheme="minorEastAsia"/>
          <w:b/>
          <w:szCs w:val="21"/>
        </w:rPr>
        <w:br w:type="page"/>
      </w:r>
    </w:p>
    <w:p>
      <w:pPr>
        <w:spacing w:line="360" w:lineRule="auto"/>
        <w:jc w:val="center"/>
        <w:outlineLvl w:val="1"/>
        <w:rPr>
          <w:rFonts w:asciiTheme="minorEastAsia" w:hAnsiTheme="minorEastAsia" w:eastAsiaTheme="minorEastAsia" w:cstheme="minorEastAsia"/>
          <w:b/>
          <w:sz w:val="24"/>
          <w:szCs w:val="24"/>
        </w:rPr>
      </w:pPr>
      <w:r>
        <w:rPr>
          <w:rFonts w:hint="eastAsia" w:asciiTheme="minorEastAsia" w:hAnsiTheme="minorEastAsia" w:eastAsiaTheme="minorEastAsia" w:cstheme="minorEastAsia"/>
          <w:b/>
          <w:sz w:val="24"/>
          <w:szCs w:val="24"/>
        </w:rPr>
        <w:t>附表1：资格性检查表</w:t>
      </w:r>
      <w:bookmarkEnd w:id="176"/>
      <w:bookmarkEnd w:id="177"/>
    </w:p>
    <w:tbl>
      <w:tblPr>
        <w:tblStyle w:val="168"/>
        <w:tblW w:w="9138" w:type="dxa"/>
        <w:tblInd w:w="2" w:type="dxa"/>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Layout w:type="fixed"/>
        <w:tblCellMar>
          <w:top w:w="0" w:type="dxa"/>
          <w:left w:w="0" w:type="dxa"/>
          <w:bottom w:w="0" w:type="dxa"/>
          <w:right w:w="0" w:type="dxa"/>
        </w:tblCellMar>
      </w:tblPr>
      <w:tblGrid>
        <w:gridCol w:w="713"/>
        <w:gridCol w:w="1078"/>
        <w:gridCol w:w="2080"/>
        <w:gridCol w:w="4194"/>
        <w:gridCol w:w="1073"/>
      </w:tblGrid>
      <w:tr>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709" w:hRule="atLeast"/>
        </w:trPr>
        <w:tc>
          <w:tcPr>
            <w:tcW w:w="713" w:type="dxa"/>
          </w:tcPr>
          <w:p>
            <w:pPr>
              <w:spacing w:before="292"/>
              <w:ind w:firstLine="209"/>
              <w:rPr>
                <w:rFonts w:ascii="宋体" w:hAnsi="宋体" w:cs="宋体"/>
                <w:spacing w:val="-6"/>
                <w:sz w:val="24"/>
                <w:szCs w:val="24"/>
              </w:rPr>
            </w:pPr>
            <w:r>
              <w:rPr>
                <w:rFonts w:ascii="宋体" w:hAnsi="宋体" w:cs="宋体"/>
                <w:spacing w:val="-6"/>
                <w:sz w:val="24"/>
                <w:szCs w:val="24"/>
              </w:rPr>
              <w:t>序号</w:t>
            </w:r>
          </w:p>
        </w:tc>
        <w:tc>
          <w:tcPr>
            <w:tcW w:w="3158" w:type="dxa"/>
            <w:gridSpan w:val="2"/>
          </w:tcPr>
          <w:p>
            <w:pPr>
              <w:spacing w:before="292"/>
              <w:ind w:firstLine="209"/>
              <w:rPr>
                <w:rFonts w:ascii="宋体" w:hAnsi="宋体" w:cs="宋体"/>
                <w:spacing w:val="-6"/>
                <w:sz w:val="24"/>
                <w:szCs w:val="24"/>
              </w:rPr>
            </w:pPr>
            <w:r>
              <w:rPr>
                <w:rFonts w:ascii="宋体" w:hAnsi="宋体" w:cs="宋体"/>
                <w:spacing w:val="-6"/>
                <w:sz w:val="24"/>
                <w:szCs w:val="24"/>
              </w:rPr>
              <w:t>审查项目</w:t>
            </w:r>
          </w:p>
        </w:tc>
        <w:tc>
          <w:tcPr>
            <w:tcW w:w="4194" w:type="dxa"/>
          </w:tcPr>
          <w:p>
            <w:pPr>
              <w:spacing w:before="292"/>
              <w:ind w:firstLine="209"/>
              <w:rPr>
                <w:rFonts w:ascii="宋体" w:hAnsi="宋体" w:cs="宋体"/>
                <w:spacing w:val="-6"/>
                <w:sz w:val="24"/>
                <w:szCs w:val="24"/>
              </w:rPr>
            </w:pPr>
            <w:r>
              <w:rPr>
                <w:rFonts w:ascii="宋体" w:hAnsi="宋体" w:cs="宋体"/>
                <w:spacing w:val="-6"/>
                <w:sz w:val="24"/>
                <w:szCs w:val="24"/>
              </w:rPr>
              <w:t>需提供的资料</w:t>
            </w:r>
          </w:p>
        </w:tc>
        <w:tc>
          <w:tcPr>
            <w:tcW w:w="1073" w:type="dxa"/>
          </w:tcPr>
          <w:p>
            <w:pPr>
              <w:spacing w:before="292"/>
              <w:rPr>
                <w:rFonts w:ascii="宋体" w:hAnsi="宋体" w:cs="宋体"/>
                <w:sz w:val="24"/>
                <w:szCs w:val="24"/>
              </w:rPr>
            </w:pPr>
            <w:r>
              <w:rPr>
                <w:rFonts w:ascii="宋体" w:hAnsi="宋体" w:cs="宋体"/>
                <w:spacing w:val="-6"/>
                <w:sz w:val="24"/>
                <w:szCs w:val="24"/>
              </w:rPr>
              <w:t>审查</w:t>
            </w:r>
            <w:r>
              <w:rPr>
                <w:rFonts w:ascii="宋体" w:hAnsi="宋体" w:cs="宋体"/>
                <w:spacing w:val="-4"/>
                <w:sz w:val="24"/>
                <w:szCs w:val="24"/>
              </w:rPr>
              <w:t>结果</w:t>
            </w:r>
          </w:p>
        </w:tc>
      </w:tr>
      <w:tr>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771" w:hRule="atLeast"/>
        </w:trPr>
        <w:tc>
          <w:tcPr>
            <w:tcW w:w="713" w:type="dxa"/>
            <w:vMerge w:val="restart"/>
          </w:tcPr>
          <w:p>
            <w:pPr>
              <w:rPr>
                <w:sz w:val="24"/>
                <w:szCs w:val="24"/>
              </w:rPr>
            </w:pPr>
          </w:p>
          <w:p>
            <w:pPr>
              <w:rPr>
                <w:sz w:val="24"/>
                <w:szCs w:val="24"/>
              </w:rPr>
            </w:pPr>
          </w:p>
          <w:p>
            <w:pPr>
              <w:rPr>
                <w:sz w:val="24"/>
                <w:szCs w:val="24"/>
              </w:rPr>
            </w:pPr>
          </w:p>
          <w:p>
            <w:pPr>
              <w:spacing w:line="241" w:lineRule="auto"/>
              <w:rPr>
                <w:sz w:val="24"/>
                <w:szCs w:val="24"/>
              </w:rPr>
            </w:pPr>
          </w:p>
          <w:p>
            <w:pPr>
              <w:spacing w:line="241" w:lineRule="auto"/>
              <w:rPr>
                <w:sz w:val="24"/>
                <w:szCs w:val="24"/>
              </w:rPr>
            </w:pPr>
          </w:p>
          <w:p>
            <w:pPr>
              <w:spacing w:line="241" w:lineRule="auto"/>
              <w:rPr>
                <w:sz w:val="24"/>
                <w:szCs w:val="24"/>
              </w:rPr>
            </w:pPr>
          </w:p>
          <w:p>
            <w:pPr>
              <w:spacing w:line="241" w:lineRule="auto"/>
              <w:rPr>
                <w:sz w:val="24"/>
                <w:szCs w:val="24"/>
              </w:rPr>
            </w:pPr>
          </w:p>
          <w:p>
            <w:pPr>
              <w:spacing w:line="241" w:lineRule="auto"/>
              <w:rPr>
                <w:sz w:val="24"/>
                <w:szCs w:val="24"/>
              </w:rPr>
            </w:pPr>
          </w:p>
          <w:p>
            <w:pPr>
              <w:spacing w:line="241" w:lineRule="auto"/>
              <w:rPr>
                <w:sz w:val="24"/>
                <w:szCs w:val="24"/>
              </w:rPr>
            </w:pPr>
          </w:p>
          <w:p>
            <w:pPr>
              <w:spacing w:line="241" w:lineRule="auto"/>
              <w:rPr>
                <w:sz w:val="24"/>
                <w:szCs w:val="24"/>
              </w:rPr>
            </w:pPr>
          </w:p>
          <w:p>
            <w:pPr>
              <w:spacing w:line="241" w:lineRule="auto"/>
              <w:rPr>
                <w:sz w:val="24"/>
                <w:szCs w:val="24"/>
              </w:rPr>
            </w:pPr>
          </w:p>
          <w:p>
            <w:pPr>
              <w:spacing w:line="241" w:lineRule="auto"/>
              <w:rPr>
                <w:sz w:val="24"/>
                <w:szCs w:val="24"/>
              </w:rPr>
            </w:pPr>
          </w:p>
          <w:p>
            <w:pPr>
              <w:spacing w:line="241" w:lineRule="auto"/>
              <w:rPr>
                <w:sz w:val="24"/>
                <w:szCs w:val="24"/>
              </w:rPr>
            </w:pPr>
          </w:p>
          <w:p>
            <w:pPr>
              <w:spacing w:line="241" w:lineRule="auto"/>
              <w:rPr>
                <w:sz w:val="24"/>
                <w:szCs w:val="24"/>
              </w:rPr>
            </w:pPr>
          </w:p>
          <w:p>
            <w:pPr>
              <w:spacing w:line="241" w:lineRule="auto"/>
              <w:rPr>
                <w:sz w:val="24"/>
                <w:szCs w:val="24"/>
              </w:rPr>
            </w:pPr>
          </w:p>
          <w:p>
            <w:pPr>
              <w:spacing w:line="241" w:lineRule="auto"/>
              <w:rPr>
                <w:sz w:val="24"/>
                <w:szCs w:val="24"/>
              </w:rPr>
            </w:pPr>
          </w:p>
          <w:p>
            <w:pPr>
              <w:spacing w:line="241" w:lineRule="auto"/>
              <w:rPr>
                <w:sz w:val="24"/>
                <w:szCs w:val="24"/>
              </w:rPr>
            </w:pPr>
          </w:p>
          <w:p>
            <w:pPr>
              <w:spacing w:line="241" w:lineRule="auto"/>
              <w:rPr>
                <w:sz w:val="24"/>
                <w:szCs w:val="24"/>
              </w:rPr>
            </w:pPr>
          </w:p>
          <w:p>
            <w:pPr>
              <w:spacing w:line="241" w:lineRule="auto"/>
              <w:rPr>
                <w:sz w:val="24"/>
                <w:szCs w:val="24"/>
              </w:rPr>
            </w:pPr>
          </w:p>
          <w:p>
            <w:pPr>
              <w:spacing w:line="241" w:lineRule="auto"/>
              <w:rPr>
                <w:sz w:val="24"/>
                <w:szCs w:val="24"/>
              </w:rPr>
            </w:pPr>
          </w:p>
          <w:p>
            <w:pPr>
              <w:spacing w:line="241" w:lineRule="auto"/>
              <w:rPr>
                <w:sz w:val="24"/>
                <w:szCs w:val="24"/>
              </w:rPr>
            </w:pPr>
          </w:p>
          <w:p>
            <w:pPr>
              <w:spacing w:before="78" w:line="180" w:lineRule="auto"/>
              <w:ind w:firstLine="358"/>
              <w:rPr>
                <w:rFonts w:ascii="宋体" w:hAnsi="宋体" w:cs="宋体"/>
                <w:sz w:val="24"/>
                <w:szCs w:val="24"/>
              </w:rPr>
            </w:pPr>
            <w:r>
              <w:rPr>
                <w:rFonts w:ascii="宋体" w:hAnsi="宋体" w:cs="宋体"/>
                <w:sz w:val="24"/>
                <w:szCs w:val="24"/>
              </w:rPr>
              <w:t>1</w:t>
            </w:r>
          </w:p>
        </w:tc>
        <w:tc>
          <w:tcPr>
            <w:tcW w:w="1078" w:type="dxa"/>
            <w:vMerge w:val="restart"/>
            <w:vAlign w:val="center"/>
          </w:tcPr>
          <w:p>
            <w:pPr>
              <w:spacing w:line="248" w:lineRule="auto"/>
              <w:jc w:val="both"/>
              <w:rPr>
                <w:sz w:val="24"/>
                <w:szCs w:val="24"/>
              </w:rPr>
            </w:pPr>
          </w:p>
          <w:p>
            <w:pPr>
              <w:spacing w:line="248" w:lineRule="auto"/>
              <w:jc w:val="both"/>
              <w:rPr>
                <w:sz w:val="24"/>
                <w:szCs w:val="24"/>
              </w:rPr>
            </w:pPr>
          </w:p>
          <w:p>
            <w:pPr>
              <w:spacing w:line="248" w:lineRule="auto"/>
              <w:jc w:val="both"/>
              <w:rPr>
                <w:sz w:val="24"/>
                <w:szCs w:val="24"/>
              </w:rPr>
            </w:pPr>
          </w:p>
          <w:p>
            <w:pPr>
              <w:spacing w:line="248" w:lineRule="auto"/>
              <w:jc w:val="both"/>
              <w:rPr>
                <w:sz w:val="24"/>
                <w:szCs w:val="24"/>
              </w:rPr>
            </w:pPr>
          </w:p>
          <w:p>
            <w:pPr>
              <w:spacing w:line="248" w:lineRule="auto"/>
              <w:jc w:val="both"/>
              <w:rPr>
                <w:sz w:val="24"/>
                <w:szCs w:val="24"/>
              </w:rPr>
            </w:pPr>
          </w:p>
          <w:p>
            <w:pPr>
              <w:spacing w:line="248" w:lineRule="auto"/>
              <w:jc w:val="both"/>
              <w:rPr>
                <w:sz w:val="24"/>
                <w:szCs w:val="24"/>
              </w:rPr>
            </w:pPr>
          </w:p>
          <w:p>
            <w:pPr>
              <w:spacing w:line="248" w:lineRule="auto"/>
              <w:jc w:val="both"/>
              <w:rPr>
                <w:sz w:val="24"/>
                <w:szCs w:val="24"/>
              </w:rPr>
            </w:pPr>
          </w:p>
          <w:p>
            <w:pPr>
              <w:spacing w:line="248" w:lineRule="auto"/>
              <w:jc w:val="both"/>
              <w:rPr>
                <w:sz w:val="24"/>
                <w:szCs w:val="24"/>
              </w:rPr>
            </w:pPr>
          </w:p>
          <w:p>
            <w:pPr>
              <w:spacing w:line="248" w:lineRule="auto"/>
              <w:jc w:val="both"/>
              <w:rPr>
                <w:sz w:val="24"/>
                <w:szCs w:val="24"/>
              </w:rPr>
            </w:pPr>
          </w:p>
          <w:p>
            <w:pPr>
              <w:spacing w:line="249" w:lineRule="auto"/>
              <w:jc w:val="both"/>
              <w:rPr>
                <w:sz w:val="24"/>
                <w:szCs w:val="24"/>
              </w:rPr>
            </w:pPr>
          </w:p>
          <w:p>
            <w:pPr>
              <w:spacing w:line="249" w:lineRule="auto"/>
              <w:jc w:val="both"/>
              <w:rPr>
                <w:sz w:val="24"/>
                <w:szCs w:val="24"/>
              </w:rPr>
            </w:pPr>
          </w:p>
          <w:p>
            <w:pPr>
              <w:spacing w:line="249" w:lineRule="auto"/>
              <w:jc w:val="both"/>
              <w:rPr>
                <w:sz w:val="24"/>
                <w:szCs w:val="24"/>
              </w:rPr>
            </w:pPr>
          </w:p>
          <w:p>
            <w:pPr>
              <w:spacing w:line="249" w:lineRule="auto"/>
              <w:jc w:val="both"/>
              <w:rPr>
                <w:sz w:val="24"/>
                <w:szCs w:val="24"/>
              </w:rPr>
            </w:pPr>
          </w:p>
          <w:p>
            <w:pPr>
              <w:spacing w:line="249" w:lineRule="auto"/>
              <w:jc w:val="both"/>
              <w:rPr>
                <w:sz w:val="24"/>
                <w:szCs w:val="24"/>
              </w:rPr>
            </w:pPr>
          </w:p>
          <w:p>
            <w:pPr>
              <w:spacing w:before="78" w:line="239" w:lineRule="auto"/>
              <w:ind w:left="215" w:right="103" w:firstLine="1"/>
              <w:jc w:val="both"/>
              <w:rPr>
                <w:rFonts w:ascii="宋体" w:hAnsi="宋体" w:cs="宋体"/>
                <w:sz w:val="24"/>
                <w:szCs w:val="24"/>
              </w:rPr>
            </w:pPr>
            <w:r>
              <w:rPr>
                <w:rFonts w:ascii="宋体" w:hAnsi="宋体" w:cs="宋体"/>
                <w:spacing w:val="-19"/>
                <w:sz w:val="24"/>
                <w:szCs w:val="24"/>
              </w:rPr>
              <w:t>《中</w:t>
            </w:r>
            <w:r>
              <w:rPr>
                <w:rFonts w:ascii="宋体" w:hAnsi="宋体" w:cs="宋体"/>
                <w:sz w:val="24"/>
                <w:szCs w:val="24"/>
              </w:rPr>
              <w:t xml:space="preserve">   </w:t>
            </w:r>
            <w:r>
              <w:rPr>
                <w:rFonts w:ascii="宋体" w:hAnsi="宋体" w:cs="宋体"/>
                <w:spacing w:val="-5"/>
                <w:sz w:val="24"/>
                <w:szCs w:val="24"/>
              </w:rPr>
              <w:t>华人</w:t>
            </w:r>
            <w:r>
              <w:rPr>
                <w:rFonts w:ascii="宋体" w:hAnsi="宋体" w:cs="宋体"/>
                <w:sz w:val="24"/>
                <w:szCs w:val="24"/>
              </w:rPr>
              <w:t xml:space="preserve">   </w:t>
            </w:r>
            <w:r>
              <w:rPr>
                <w:rFonts w:ascii="宋体" w:hAnsi="宋体" w:cs="宋体"/>
                <w:spacing w:val="-5"/>
                <w:sz w:val="24"/>
                <w:szCs w:val="24"/>
              </w:rPr>
              <w:t>民共</w:t>
            </w:r>
            <w:r>
              <w:rPr>
                <w:rFonts w:ascii="宋体" w:hAnsi="宋体" w:cs="宋体"/>
                <w:sz w:val="24"/>
                <w:szCs w:val="24"/>
              </w:rPr>
              <w:t xml:space="preserve">   </w:t>
            </w:r>
            <w:r>
              <w:rPr>
                <w:rFonts w:ascii="宋体" w:hAnsi="宋体" w:cs="宋体"/>
                <w:spacing w:val="-5"/>
                <w:sz w:val="24"/>
                <w:szCs w:val="24"/>
              </w:rPr>
              <w:t>和国</w:t>
            </w:r>
            <w:r>
              <w:rPr>
                <w:rFonts w:ascii="宋体" w:hAnsi="宋体" w:cs="宋体"/>
                <w:sz w:val="24"/>
                <w:szCs w:val="24"/>
              </w:rPr>
              <w:t xml:space="preserve">   </w:t>
            </w:r>
            <w:r>
              <w:rPr>
                <w:rFonts w:ascii="宋体" w:hAnsi="宋体" w:cs="宋体"/>
                <w:spacing w:val="-5"/>
                <w:sz w:val="24"/>
                <w:szCs w:val="24"/>
              </w:rPr>
              <w:t>政府</w:t>
            </w:r>
            <w:r>
              <w:rPr>
                <w:rFonts w:ascii="宋体" w:hAnsi="宋体" w:cs="宋体"/>
                <w:sz w:val="24"/>
                <w:szCs w:val="24"/>
              </w:rPr>
              <w:t xml:space="preserve">   </w:t>
            </w:r>
            <w:r>
              <w:rPr>
                <w:rFonts w:ascii="宋体" w:hAnsi="宋体" w:cs="宋体"/>
                <w:spacing w:val="-5"/>
                <w:sz w:val="24"/>
                <w:szCs w:val="24"/>
              </w:rPr>
              <w:t>采购</w:t>
            </w:r>
            <w:r>
              <w:rPr>
                <w:rFonts w:ascii="宋体" w:hAnsi="宋体" w:cs="宋体"/>
                <w:sz w:val="24"/>
                <w:szCs w:val="24"/>
              </w:rPr>
              <w:t xml:space="preserve">   </w:t>
            </w:r>
            <w:r>
              <w:rPr>
                <w:rFonts w:ascii="宋体" w:hAnsi="宋体" w:cs="宋体"/>
                <w:spacing w:val="-6"/>
                <w:sz w:val="24"/>
                <w:szCs w:val="24"/>
              </w:rPr>
              <w:t>法》第</w:t>
            </w:r>
            <w:r>
              <w:rPr>
                <w:rFonts w:ascii="宋体" w:hAnsi="宋体" w:cs="宋体"/>
                <w:spacing w:val="1"/>
                <w:sz w:val="24"/>
                <w:szCs w:val="24"/>
              </w:rPr>
              <w:t xml:space="preserve"> </w:t>
            </w:r>
            <w:r>
              <w:rPr>
                <w:rFonts w:ascii="宋体" w:hAnsi="宋体" w:cs="宋体"/>
                <w:spacing w:val="-5"/>
                <w:sz w:val="24"/>
                <w:szCs w:val="24"/>
              </w:rPr>
              <w:t>二十</w:t>
            </w:r>
            <w:r>
              <w:rPr>
                <w:rFonts w:ascii="宋体" w:hAnsi="宋体" w:cs="宋体"/>
                <w:sz w:val="24"/>
                <w:szCs w:val="24"/>
              </w:rPr>
              <w:t xml:space="preserve">   </w:t>
            </w:r>
            <w:r>
              <w:rPr>
                <w:rFonts w:ascii="宋体" w:hAnsi="宋体" w:cs="宋体"/>
                <w:spacing w:val="-5"/>
                <w:sz w:val="24"/>
                <w:szCs w:val="24"/>
              </w:rPr>
              <w:t>二条</w:t>
            </w:r>
            <w:r>
              <w:rPr>
                <w:rFonts w:ascii="宋体" w:hAnsi="宋体" w:cs="宋体"/>
                <w:sz w:val="24"/>
                <w:szCs w:val="24"/>
              </w:rPr>
              <w:t xml:space="preserve">   </w:t>
            </w:r>
            <w:r>
              <w:rPr>
                <w:rFonts w:ascii="宋体" w:hAnsi="宋体" w:cs="宋体"/>
                <w:spacing w:val="-5"/>
                <w:sz w:val="24"/>
                <w:szCs w:val="24"/>
              </w:rPr>
              <w:t>的规</w:t>
            </w:r>
            <w:r>
              <w:rPr>
                <w:rFonts w:ascii="宋体" w:hAnsi="宋体" w:cs="宋体"/>
                <w:sz w:val="24"/>
                <w:szCs w:val="24"/>
              </w:rPr>
              <w:t xml:space="preserve">   定</w:t>
            </w:r>
          </w:p>
        </w:tc>
        <w:tc>
          <w:tcPr>
            <w:tcW w:w="2080" w:type="dxa"/>
            <w:vAlign w:val="center"/>
          </w:tcPr>
          <w:p>
            <w:pPr>
              <w:spacing w:before="291"/>
              <w:ind w:left="276" w:right="150" w:hanging="115"/>
              <w:jc w:val="both"/>
              <w:rPr>
                <w:rFonts w:ascii="宋体" w:hAnsi="宋体" w:cs="宋体"/>
                <w:sz w:val="24"/>
                <w:szCs w:val="24"/>
              </w:rPr>
            </w:pPr>
            <w:r>
              <w:rPr>
                <w:rFonts w:ascii="宋体" w:hAnsi="宋体" w:cs="宋体"/>
                <w:spacing w:val="-3"/>
                <w:sz w:val="24"/>
                <w:szCs w:val="24"/>
              </w:rPr>
              <w:t>具有独立承担民</w:t>
            </w:r>
            <w:r>
              <w:rPr>
                <w:rFonts w:ascii="宋体" w:hAnsi="宋体" w:cs="宋体"/>
                <w:spacing w:val="6"/>
                <w:sz w:val="24"/>
                <w:szCs w:val="24"/>
              </w:rPr>
              <w:t xml:space="preserve"> </w:t>
            </w:r>
            <w:r>
              <w:rPr>
                <w:rFonts w:ascii="宋体" w:hAnsi="宋体" w:cs="宋体"/>
                <w:spacing w:val="-2"/>
                <w:sz w:val="24"/>
                <w:szCs w:val="24"/>
              </w:rPr>
              <w:t>事责任的能力</w:t>
            </w:r>
          </w:p>
        </w:tc>
        <w:tc>
          <w:tcPr>
            <w:tcW w:w="4194" w:type="dxa"/>
            <w:vAlign w:val="center"/>
          </w:tcPr>
          <w:p>
            <w:pPr>
              <w:spacing w:before="291"/>
              <w:ind w:left="114" w:right="117" w:firstLine="7"/>
              <w:jc w:val="both"/>
              <w:rPr>
                <w:rFonts w:ascii="宋体" w:hAnsi="宋体" w:cs="宋体"/>
                <w:sz w:val="24"/>
                <w:szCs w:val="24"/>
              </w:rPr>
            </w:pPr>
            <w:r>
              <w:rPr>
                <w:rFonts w:ascii="宋体" w:hAnsi="宋体" w:cs="宋体"/>
                <w:spacing w:val="-2"/>
                <w:sz w:val="24"/>
                <w:szCs w:val="24"/>
              </w:rPr>
              <w:t>营业执照或事业单位法人证书或个</w:t>
            </w:r>
            <w:r>
              <w:rPr>
                <w:rFonts w:ascii="宋体" w:hAnsi="宋体" w:cs="宋体"/>
                <w:spacing w:val="-1"/>
                <w:sz w:val="24"/>
                <w:szCs w:val="24"/>
              </w:rPr>
              <w:t>体工商户营业执照等证明文件。</w:t>
            </w:r>
          </w:p>
        </w:tc>
        <w:tc>
          <w:tcPr>
            <w:tcW w:w="1073" w:type="dxa"/>
          </w:tcPr>
          <w:p>
            <w:pPr>
              <w:rPr>
                <w:sz w:val="24"/>
                <w:szCs w:val="24"/>
              </w:rPr>
            </w:pPr>
          </w:p>
        </w:tc>
      </w:tr>
      <w:tr>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2712" w:hRule="atLeast"/>
        </w:trPr>
        <w:tc>
          <w:tcPr>
            <w:tcW w:w="713" w:type="dxa"/>
            <w:vMerge w:val="continue"/>
          </w:tcPr>
          <w:p>
            <w:pPr>
              <w:rPr>
                <w:sz w:val="24"/>
                <w:szCs w:val="24"/>
              </w:rPr>
            </w:pPr>
          </w:p>
        </w:tc>
        <w:tc>
          <w:tcPr>
            <w:tcW w:w="1078" w:type="dxa"/>
            <w:vMerge w:val="continue"/>
            <w:vAlign w:val="center"/>
          </w:tcPr>
          <w:p>
            <w:pPr>
              <w:jc w:val="center"/>
              <w:rPr>
                <w:sz w:val="24"/>
                <w:szCs w:val="24"/>
              </w:rPr>
            </w:pPr>
          </w:p>
        </w:tc>
        <w:tc>
          <w:tcPr>
            <w:tcW w:w="2080" w:type="dxa"/>
            <w:vAlign w:val="center"/>
          </w:tcPr>
          <w:p>
            <w:pPr>
              <w:spacing w:before="78" w:line="185" w:lineRule="auto"/>
              <w:ind w:firstLine="161"/>
              <w:jc w:val="center"/>
              <w:rPr>
                <w:rFonts w:ascii="宋体" w:hAnsi="宋体" w:cs="宋体"/>
                <w:sz w:val="24"/>
                <w:szCs w:val="24"/>
              </w:rPr>
            </w:pPr>
            <w:r>
              <w:rPr>
                <w:rFonts w:ascii="宋体" w:hAnsi="宋体" w:cs="宋体"/>
                <w:spacing w:val="-2"/>
                <w:sz w:val="24"/>
                <w:szCs w:val="24"/>
              </w:rPr>
              <w:t>具有良好的商业</w:t>
            </w:r>
          </w:p>
          <w:p>
            <w:pPr>
              <w:spacing w:before="71" w:line="185" w:lineRule="auto"/>
              <w:ind w:firstLine="156"/>
              <w:jc w:val="center"/>
              <w:rPr>
                <w:rFonts w:ascii="宋体" w:hAnsi="宋体" w:cs="宋体"/>
                <w:sz w:val="24"/>
                <w:szCs w:val="24"/>
              </w:rPr>
            </w:pPr>
            <w:r>
              <w:rPr>
                <w:rFonts w:ascii="宋体" w:hAnsi="宋体" w:cs="宋体"/>
                <w:spacing w:val="-2"/>
                <w:sz w:val="24"/>
                <w:szCs w:val="24"/>
              </w:rPr>
              <w:t>信誉和健全的财</w:t>
            </w:r>
          </w:p>
          <w:p>
            <w:pPr>
              <w:spacing w:before="71" w:line="185" w:lineRule="auto"/>
              <w:ind w:firstLine="398"/>
              <w:jc w:val="center"/>
              <w:rPr>
                <w:rFonts w:ascii="宋体" w:hAnsi="宋体" w:cs="宋体"/>
                <w:sz w:val="24"/>
                <w:szCs w:val="24"/>
              </w:rPr>
            </w:pPr>
            <w:r>
              <w:rPr>
                <w:rFonts w:ascii="宋体" w:hAnsi="宋体" w:cs="宋体"/>
                <w:spacing w:val="-2"/>
                <w:sz w:val="24"/>
                <w:szCs w:val="24"/>
              </w:rPr>
              <w:t>务会计制度</w:t>
            </w:r>
          </w:p>
        </w:tc>
        <w:tc>
          <w:tcPr>
            <w:tcW w:w="4194" w:type="dxa"/>
            <w:vAlign w:val="center"/>
          </w:tcPr>
          <w:p>
            <w:pPr>
              <w:spacing w:before="28" w:line="236" w:lineRule="auto"/>
              <w:ind w:left="131" w:right="19"/>
              <w:jc w:val="left"/>
              <w:rPr>
                <w:rFonts w:ascii="宋体" w:hAnsi="宋体" w:cs="宋体"/>
                <w:spacing w:val="-1"/>
                <w:sz w:val="24"/>
                <w:szCs w:val="24"/>
              </w:rPr>
            </w:pPr>
            <w:r>
              <w:rPr>
                <w:rFonts w:hint="eastAsia" w:ascii="宋体" w:hAnsi="宋体" w:cs="宋体"/>
                <w:spacing w:val="-1"/>
                <w:sz w:val="24"/>
                <w:szCs w:val="24"/>
                <w:lang w:val="en-US" w:eastAsia="zh-CN"/>
              </w:rPr>
              <w:t xml:space="preserve">1.投标截止时间前成立年限满1年及以上的供应商，提供经审计的2020年度或2021年度或2022年度的年度财务报告。 </w:t>
            </w:r>
            <w:r>
              <w:rPr>
                <w:rFonts w:ascii="宋体" w:hAnsi="宋体" w:cs="宋体"/>
                <w:spacing w:val="-1"/>
                <w:sz w:val="24"/>
                <w:szCs w:val="24"/>
              </w:rPr>
              <w:t xml:space="preserve"> </w:t>
            </w:r>
          </w:p>
          <w:p>
            <w:pPr>
              <w:spacing w:before="28" w:line="236" w:lineRule="auto"/>
              <w:ind w:left="131" w:right="19"/>
              <w:jc w:val="left"/>
              <w:rPr>
                <w:rFonts w:ascii="宋体" w:hAnsi="宋体" w:cs="宋体"/>
                <w:sz w:val="24"/>
                <w:szCs w:val="24"/>
              </w:rPr>
            </w:pPr>
            <w:r>
              <w:rPr>
                <w:rFonts w:ascii="宋体" w:hAnsi="宋体" w:cs="宋体"/>
                <w:spacing w:val="-1"/>
                <w:sz w:val="24"/>
                <w:szCs w:val="24"/>
              </w:rPr>
              <w:t>2.投标截止时间前成立不足三年的，提交自成立以来的财务审计报告。                            3.投标截止时间前成立不足一年的，提交验资报告或银行资金存款证明。                          4.财政部门认可的政府采购专业担保机构出具的投标担保函。</w:t>
            </w:r>
            <w:r>
              <w:rPr>
                <w:rFonts w:ascii="宋体" w:hAnsi="宋体" w:cs="宋体"/>
                <w:sz w:val="24"/>
                <w:szCs w:val="24"/>
              </w:rPr>
              <w:t xml:space="preserve">        </w:t>
            </w:r>
          </w:p>
          <w:p>
            <w:pPr>
              <w:spacing w:before="28" w:line="236" w:lineRule="auto"/>
              <w:ind w:left="131" w:right="19"/>
              <w:jc w:val="left"/>
              <w:rPr>
                <w:rFonts w:ascii="宋体" w:hAnsi="宋体" w:cs="宋体"/>
                <w:sz w:val="24"/>
                <w:szCs w:val="24"/>
              </w:rPr>
            </w:pPr>
            <w:r>
              <w:rPr>
                <w:rFonts w:ascii="宋体" w:hAnsi="宋体" w:cs="宋体"/>
                <w:spacing w:val="-1"/>
                <w:sz w:val="24"/>
                <w:szCs w:val="24"/>
              </w:rPr>
              <w:t>5.</w:t>
            </w:r>
            <w:r>
              <w:rPr>
                <w:rFonts w:hint="eastAsia" w:ascii="宋体" w:hAnsi="宋体" w:cs="宋体"/>
                <w:spacing w:val="-1"/>
                <w:sz w:val="24"/>
                <w:szCs w:val="24"/>
                <w:lang w:eastAsia="zh-CN"/>
              </w:rPr>
              <w:t>供应商</w:t>
            </w:r>
            <w:r>
              <w:rPr>
                <w:rFonts w:ascii="宋体" w:hAnsi="宋体" w:cs="宋体"/>
                <w:spacing w:val="-1"/>
                <w:sz w:val="24"/>
                <w:szCs w:val="24"/>
              </w:rPr>
              <w:t>也可</w:t>
            </w:r>
            <w:r>
              <w:rPr>
                <w:rFonts w:ascii="宋体" w:hAnsi="宋体" w:cs="宋体"/>
                <w:spacing w:val="-4"/>
                <w:sz w:val="24"/>
                <w:szCs w:val="24"/>
              </w:rPr>
              <w:t>根据自</w:t>
            </w:r>
            <w:r>
              <w:rPr>
                <w:rFonts w:ascii="宋体" w:hAnsi="宋体" w:cs="宋体"/>
                <w:spacing w:val="-1"/>
                <w:sz w:val="24"/>
                <w:szCs w:val="24"/>
              </w:rPr>
              <w:t>身实际情况进行承诺满足本条要</w:t>
            </w:r>
            <w:r>
              <w:rPr>
                <w:rFonts w:ascii="宋体" w:hAnsi="宋体" w:cs="宋体"/>
                <w:spacing w:val="-11"/>
                <w:sz w:val="24"/>
                <w:szCs w:val="24"/>
              </w:rPr>
              <w:t>求。</w:t>
            </w:r>
          </w:p>
        </w:tc>
        <w:tc>
          <w:tcPr>
            <w:tcW w:w="1073" w:type="dxa"/>
          </w:tcPr>
          <w:p>
            <w:pPr>
              <w:rPr>
                <w:sz w:val="24"/>
                <w:szCs w:val="24"/>
              </w:rPr>
            </w:pPr>
          </w:p>
        </w:tc>
      </w:tr>
      <w:tr>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282" w:hRule="atLeast"/>
        </w:trPr>
        <w:tc>
          <w:tcPr>
            <w:tcW w:w="713" w:type="dxa"/>
            <w:vMerge w:val="continue"/>
          </w:tcPr>
          <w:p>
            <w:pPr>
              <w:rPr>
                <w:sz w:val="24"/>
                <w:szCs w:val="24"/>
              </w:rPr>
            </w:pPr>
          </w:p>
        </w:tc>
        <w:tc>
          <w:tcPr>
            <w:tcW w:w="1078" w:type="dxa"/>
            <w:vMerge w:val="continue"/>
            <w:vAlign w:val="center"/>
          </w:tcPr>
          <w:p>
            <w:pPr>
              <w:jc w:val="center"/>
              <w:rPr>
                <w:sz w:val="24"/>
                <w:szCs w:val="24"/>
              </w:rPr>
            </w:pPr>
          </w:p>
        </w:tc>
        <w:tc>
          <w:tcPr>
            <w:tcW w:w="2080" w:type="dxa"/>
            <w:vAlign w:val="center"/>
          </w:tcPr>
          <w:p>
            <w:pPr>
              <w:spacing w:line="246" w:lineRule="auto"/>
              <w:jc w:val="center"/>
              <w:rPr>
                <w:sz w:val="24"/>
                <w:szCs w:val="24"/>
              </w:rPr>
            </w:pPr>
          </w:p>
          <w:p>
            <w:pPr>
              <w:spacing w:line="246" w:lineRule="auto"/>
              <w:jc w:val="center"/>
              <w:rPr>
                <w:sz w:val="24"/>
                <w:szCs w:val="24"/>
              </w:rPr>
            </w:pPr>
          </w:p>
          <w:p>
            <w:pPr>
              <w:spacing w:line="247" w:lineRule="auto"/>
              <w:jc w:val="center"/>
              <w:rPr>
                <w:sz w:val="24"/>
                <w:szCs w:val="24"/>
              </w:rPr>
            </w:pPr>
          </w:p>
          <w:p>
            <w:pPr>
              <w:spacing w:line="247" w:lineRule="auto"/>
              <w:jc w:val="center"/>
              <w:rPr>
                <w:sz w:val="24"/>
                <w:szCs w:val="24"/>
              </w:rPr>
            </w:pPr>
          </w:p>
          <w:p>
            <w:pPr>
              <w:spacing w:line="247" w:lineRule="auto"/>
              <w:jc w:val="center"/>
              <w:rPr>
                <w:sz w:val="24"/>
                <w:szCs w:val="24"/>
              </w:rPr>
            </w:pPr>
          </w:p>
          <w:p>
            <w:pPr>
              <w:spacing w:line="247" w:lineRule="auto"/>
              <w:jc w:val="center"/>
              <w:rPr>
                <w:sz w:val="24"/>
                <w:szCs w:val="24"/>
              </w:rPr>
            </w:pPr>
          </w:p>
          <w:p>
            <w:pPr>
              <w:spacing w:line="247" w:lineRule="auto"/>
              <w:jc w:val="center"/>
              <w:rPr>
                <w:sz w:val="24"/>
                <w:szCs w:val="24"/>
              </w:rPr>
            </w:pPr>
          </w:p>
          <w:p>
            <w:pPr>
              <w:spacing w:before="78" w:line="185" w:lineRule="auto"/>
              <w:ind w:firstLine="157"/>
              <w:jc w:val="center"/>
              <w:rPr>
                <w:rFonts w:ascii="宋体" w:hAnsi="宋体" w:cs="宋体"/>
                <w:sz w:val="24"/>
                <w:szCs w:val="24"/>
              </w:rPr>
            </w:pPr>
            <w:r>
              <w:rPr>
                <w:rFonts w:ascii="宋体" w:hAnsi="宋体" w:cs="宋体"/>
                <w:spacing w:val="-2"/>
                <w:sz w:val="24"/>
                <w:szCs w:val="24"/>
              </w:rPr>
              <w:t>有依法缴纳税收</w:t>
            </w:r>
          </w:p>
          <w:p>
            <w:pPr>
              <w:spacing w:before="71" w:line="185" w:lineRule="auto"/>
              <w:ind w:firstLine="157"/>
              <w:jc w:val="center"/>
              <w:rPr>
                <w:rFonts w:ascii="宋体" w:hAnsi="宋体" w:cs="宋体"/>
                <w:sz w:val="24"/>
                <w:szCs w:val="24"/>
              </w:rPr>
            </w:pPr>
            <w:r>
              <w:rPr>
                <w:rFonts w:ascii="宋体" w:hAnsi="宋体" w:cs="宋体"/>
                <w:spacing w:val="-2"/>
                <w:sz w:val="24"/>
                <w:szCs w:val="24"/>
              </w:rPr>
              <w:t>和社会保障资金</w:t>
            </w:r>
          </w:p>
          <w:p>
            <w:pPr>
              <w:spacing w:before="67" w:line="185" w:lineRule="auto"/>
              <w:ind w:firstLine="416"/>
              <w:jc w:val="center"/>
              <w:rPr>
                <w:rFonts w:ascii="宋体" w:hAnsi="宋体" w:cs="宋体"/>
                <w:sz w:val="24"/>
                <w:szCs w:val="24"/>
              </w:rPr>
            </w:pPr>
            <w:r>
              <w:rPr>
                <w:rFonts w:ascii="宋体" w:hAnsi="宋体" w:cs="宋体"/>
                <w:spacing w:val="-5"/>
                <w:sz w:val="24"/>
                <w:szCs w:val="24"/>
              </w:rPr>
              <w:t>的良好记录</w:t>
            </w:r>
          </w:p>
        </w:tc>
        <w:tc>
          <w:tcPr>
            <w:tcW w:w="4194" w:type="dxa"/>
            <w:vAlign w:val="center"/>
          </w:tcPr>
          <w:p>
            <w:pPr>
              <w:spacing w:before="40" w:line="239" w:lineRule="auto"/>
              <w:ind w:left="112" w:right="75" w:firstLine="19"/>
              <w:jc w:val="both"/>
              <w:rPr>
                <w:rFonts w:ascii="宋体" w:hAnsi="宋体" w:cs="宋体"/>
                <w:sz w:val="24"/>
                <w:szCs w:val="24"/>
              </w:rPr>
            </w:pPr>
            <w:r>
              <w:rPr>
                <w:rFonts w:ascii="宋体" w:hAnsi="宋体" w:cs="宋体"/>
                <w:spacing w:val="-10"/>
                <w:sz w:val="24"/>
                <w:szCs w:val="24"/>
              </w:rPr>
              <w:t>1.本项目投标截止时间前12个月内（至少提供1个月）交纳增值税（完税证、缴款书、印花税票、银行代扣（代缴）转账凭证等均可）</w:t>
            </w:r>
          </w:p>
          <w:p>
            <w:pPr>
              <w:spacing w:line="222" w:lineRule="auto"/>
              <w:ind w:left="113" w:right="116"/>
              <w:jc w:val="both"/>
              <w:rPr>
                <w:rFonts w:ascii="宋体" w:hAnsi="宋体" w:cs="宋体"/>
                <w:sz w:val="24"/>
                <w:szCs w:val="24"/>
              </w:rPr>
            </w:pPr>
            <w:r>
              <w:rPr>
                <w:rFonts w:ascii="宋体" w:hAnsi="宋体" w:cs="宋体"/>
                <w:spacing w:val="-1"/>
                <w:sz w:val="24"/>
                <w:szCs w:val="24"/>
              </w:rPr>
              <w:t>供应商为其他组织或自然人的，也需要按此项规定提供交纳税收的凭</w:t>
            </w:r>
            <w:r>
              <w:rPr>
                <w:rFonts w:ascii="宋体" w:hAnsi="宋体" w:cs="宋体"/>
                <w:spacing w:val="-17"/>
                <w:sz w:val="24"/>
                <w:szCs w:val="24"/>
              </w:rPr>
              <w:t>据；</w:t>
            </w:r>
          </w:p>
          <w:p>
            <w:pPr>
              <w:spacing w:before="71" w:line="237" w:lineRule="auto"/>
              <w:ind w:left="114" w:right="105" w:firstLine="1"/>
              <w:jc w:val="both"/>
              <w:rPr>
                <w:rFonts w:ascii="宋体" w:hAnsi="宋体" w:cs="宋体"/>
                <w:sz w:val="24"/>
                <w:szCs w:val="24"/>
              </w:rPr>
            </w:pPr>
            <w:r>
              <w:rPr>
                <w:rFonts w:ascii="宋体" w:hAnsi="宋体" w:cs="宋体"/>
                <w:spacing w:val="-12"/>
                <w:sz w:val="24"/>
                <w:szCs w:val="24"/>
              </w:rPr>
              <w:t>依法免交增值税的供应商，应提供</w:t>
            </w:r>
            <w:r>
              <w:rPr>
                <w:rFonts w:ascii="宋体" w:hAnsi="宋体" w:cs="宋体"/>
                <w:spacing w:val="-3"/>
                <w:sz w:val="24"/>
                <w:szCs w:val="24"/>
              </w:rPr>
              <w:t>相应依法免税的证明。</w:t>
            </w:r>
          </w:p>
          <w:p>
            <w:pPr>
              <w:spacing w:before="6" w:line="239" w:lineRule="auto"/>
              <w:ind w:left="113" w:right="108" w:firstLine="3"/>
              <w:jc w:val="both"/>
              <w:rPr>
                <w:rFonts w:ascii="宋体" w:hAnsi="宋体" w:cs="宋体"/>
                <w:spacing w:val="-9"/>
                <w:sz w:val="24"/>
                <w:szCs w:val="24"/>
              </w:rPr>
            </w:pPr>
            <w:r>
              <w:rPr>
                <w:rFonts w:ascii="宋体" w:hAnsi="宋体" w:cs="宋体"/>
                <w:spacing w:val="-9"/>
                <w:sz w:val="24"/>
                <w:szCs w:val="24"/>
              </w:rPr>
              <w:t>2.</w:t>
            </w:r>
            <w:r>
              <w:rPr>
                <w:rFonts w:ascii="宋体" w:hAnsi="宋体" w:cs="宋体"/>
                <w:spacing w:val="-1"/>
                <w:sz w:val="24"/>
                <w:szCs w:val="24"/>
              </w:rPr>
              <w:t>本项目投标截止时间前12个月内（至少提供1个月）交纳企业所得税的凭据（完税证、缴款书、印花税票、银行代扣（代缴）转账凭证等均可）</w:t>
            </w:r>
            <w:r>
              <w:rPr>
                <w:rFonts w:ascii="宋体" w:hAnsi="宋体" w:cs="宋体"/>
                <w:spacing w:val="-9"/>
                <w:sz w:val="24"/>
                <w:szCs w:val="24"/>
              </w:rPr>
              <w:t>供应商为其他组织或自然人的，也需要按此项规定提供交纳税收的凭据；</w:t>
            </w:r>
          </w:p>
          <w:p>
            <w:pPr>
              <w:spacing w:before="6" w:line="239" w:lineRule="auto"/>
              <w:ind w:left="113" w:right="108" w:firstLine="3"/>
              <w:jc w:val="both"/>
              <w:rPr>
                <w:rFonts w:ascii="宋体" w:hAnsi="宋体" w:cs="宋体"/>
                <w:spacing w:val="-9"/>
                <w:sz w:val="24"/>
                <w:szCs w:val="24"/>
              </w:rPr>
            </w:pPr>
            <w:r>
              <w:rPr>
                <w:rFonts w:ascii="宋体" w:hAnsi="宋体" w:cs="宋体"/>
                <w:spacing w:val="-9"/>
                <w:sz w:val="24"/>
                <w:szCs w:val="24"/>
              </w:rPr>
              <w:t>依法免交企业所得税的供应商，应提供相应依法免税的证明。</w:t>
            </w:r>
          </w:p>
          <w:p>
            <w:pPr>
              <w:spacing w:before="6" w:line="239" w:lineRule="auto"/>
              <w:ind w:left="113" w:right="108" w:firstLine="3"/>
              <w:jc w:val="both"/>
              <w:rPr>
                <w:rFonts w:ascii="宋体" w:hAnsi="宋体" w:cs="宋体"/>
                <w:spacing w:val="-9"/>
                <w:sz w:val="24"/>
                <w:szCs w:val="24"/>
              </w:rPr>
            </w:pPr>
            <w:r>
              <w:rPr>
                <w:rFonts w:ascii="宋体" w:hAnsi="宋体" w:cs="宋体"/>
                <w:spacing w:val="-9"/>
                <w:sz w:val="24"/>
                <w:szCs w:val="24"/>
              </w:rPr>
              <w:t>3.本项目投标截止时间前12个月内（至少提供 1 个月）交纳社会保险的凭据（专用收据或社会保险交纳清单或银行代扣（代缴）转账凭证）；供应商为其他组织或自然人的，也需要按此项规定提供交纳社会保险的凭据；</w:t>
            </w:r>
          </w:p>
          <w:p>
            <w:pPr>
              <w:spacing w:before="6" w:line="239" w:lineRule="auto"/>
              <w:ind w:left="113" w:right="108" w:firstLine="3"/>
              <w:jc w:val="both"/>
              <w:rPr>
                <w:rFonts w:ascii="宋体" w:hAnsi="宋体" w:cs="宋体"/>
                <w:spacing w:val="-9"/>
                <w:sz w:val="24"/>
                <w:szCs w:val="24"/>
              </w:rPr>
            </w:pPr>
            <w:r>
              <w:rPr>
                <w:rFonts w:hint="eastAsia" w:ascii="宋体" w:hAnsi="宋体" w:cs="宋体"/>
                <w:spacing w:val="-9"/>
                <w:sz w:val="24"/>
                <w:szCs w:val="24"/>
                <w:lang w:val="en-US" w:eastAsia="zh-CN"/>
              </w:rPr>
              <w:t>4.</w:t>
            </w:r>
            <w:r>
              <w:rPr>
                <w:rFonts w:ascii="宋体" w:hAnsi="宋体" w:cs="宋体"/>
                <w:spacing w:val="-9"/>
                <w:sz w:val="24"/>
                <w:szCs w:val="24"/>
              </w:rPr>
              <w:t>不需要交纳社会保障资金的供应商，应提供依法不需要交纳社会保障资金的证明。</w:t>
            </w:r>
          </w:p>
          <w:p>
            <w:pPr>
              <w:spacing w:before="6" w:line="239" w:lineRule="auto"/>
              <w:ind w:left="113" w:right="108" w:firstLine="3"/>
              <w:jc w:val="both"/>
              <w:rPr>
                <w:rFonts w:ascii="宋体" w:hAnsi="宋体" w:cs="宋体"/>
                <w:sz w:val="24"/>
                <w:szCs w:val="24"/>
              </w:rPr>
            </w:pPr>
            <w:r>
              <w:rPr>
                <w:rFonts w:ascii="宋体" w:hAnsi="宋体" w:cs="宋体"/>
                <w:spacing w:val="-9"/>
                <w:sz w:val="24"/>
                <w:szCs w:val="24"/>
              </w:rPr>
              <w:t>5.</w:t>
            </w:r>
            <w:r>
              <w:rPr>
                <w:rFonts w:hint="eastAsia" w:ascii="宋体" w:hAnsi="宋体" w:cs="宋体"/>
                <w:spacing w:val="-9"/>
                <w:sz w:val="24"/>
                <w:szCs w:val="24"/>
                <w:lang w:eastAsia="zh-CN"/>
              </w:rPr>
              <w:t>供应商</w:t>
            </w:r>
            <w:r>
              <w:rPr>
                <w:rFonts w:ascii="宋体" w:hAnsi="宋体" w:cs="宋体"/>
                <w:spacing w:val="-9"/>
                <w:sz w:val="24"/>
                <w:szCs w:val="24"/>
              </w:rPr>
              <w:t>也可根据自身实际情况进行承诺满足本条要求。</w:t>
            </w:r>
          </w:p>
        </w:tc>
        <w:tc>
          <w:tcPr>
            <w:tcW w:w="1073" w:type="dxa"/>
          </w:tcPr>
          <w:p>
            <w:pPr>
              <w:rPr>
                <w:sz w:val="24"/>
                <w:szCs w:val="24"/>
              </w:rPr>
            </w:pPr>
          </w:p>
        </w:tc>
      </w:tr>
      <w:tr>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968" w:hRule="atLeast"/>
        </w:trPr>
        <w:tc>
          <w:tcPr>
            <w:tcW w:w="713" w:type="dxa"/>
            <w:vMerge w:val="continue"/>
          </w:tcPr>
          <w:p>
            <w:pPr>
              <w:rPr>
                <w:sz w:val="24"/>
                <w:szCs w:val="24"/>
              </w:rPr>
            </w:pPr>
          </w:p>
        </w:tc>
        <w:tc>
          <w:tcPr>
            <w:tcW w:w="1078" w:type="dxa"/>
            <w:vMerge w:val="continue"/>
            <w:vAlign w:val="center"/>
          </w:tcPr>
          <w:p>
            <w:pPr>
              <w:jc w:val="center"/>
              <w:rPr>
                <w:sz w:val="24"/>
                <w:szCs w:val="24"/>
              </w:rPr>
            </w:pPr>
          </w:p>
        </w:tc>
        <w:tc>
          <w:tcPr>
            <w:tcW w:w="2080" w:type="dxa"/>
            <w:vAlign w:val="center"/>
          </w:tcPr>
          <w:p>
            <w:pPr>
              <w:spacing w:before="37" w:line="185" w:lineRule="auto"/>
              <w:ind w:firstLine="161"/>
              <w:jc w:val="center"/>
              <w:rPr>
                <w:rFonts w:ascii="宋体" w:hAnsi="宋体" w:cs="宋体"/>
                <w:sz w:val="24"/>
                <w:szCs w:val="24"/>
              </w:rPr>
            </w:pPr>
            <w:r>
              <w:rPr>
                <w:rFonts w:ascii="宋体" w:hAnsi="宋体" w:cs="宋体"/>
                <w:spacing w:val="-2"/>
                <w:sz w:val="24"/>
                <w:szCs w:val="24"/>
              </w:rPr>
              <w:t>具备履行合同所</w:t>
            </w:r>
          </w:p>
          <w:p>
            <w:pPr>
              <w:spacing w:before="71" w:line="185" w:lineRule="auto"/>
              <w:ind w:firstLine="160"/>
              <w:jc w:val="center"/>
              <w:rPr>
                <w:rFonts w:ascii="宋体" w:hAnsi="宋体" w:cs="宋体"/>
                <w:sz w:val="24"/>
                <w:szCs w:val="24"/>
              </w:rPr>
            </w:pPr>
            <w:r>
              <w:rPr>
                <w:rFonts w:ascii="宋体" w:hAnsi="宋体" w:cs="宋体"/>
                <w:spacing w:val="-2"/>
                <w:sz w:val="24"/>
                <w:szCs w:val="24"/>
              </w:rPr>
              <w:t>必须的设备和专</w:t>
            </w:r>
          </w:p>
          <w:p>
            <w:pPr>
              <w:spacing w:before="71" w:line="185" w:lineRule="auto"/>
              <w:ind w:firstLine="395"/>
              <w:jc w:val="center"/>
              <w:rPr>
                <w:rFonts w:ascii="宋体" w:hAnsi="宋体" w:cs="宋体"/>
                <w:spacing w:val="-5"/>
                <w:sz w:val="24"/>
                <w:szCs w:val="24"/>
              </w:rPr>
            </w:pPr>
            <w:r>
              <w:rPr>
                <w:rFonts w:ascii="宋体" w:hAnsi="宋体" w:cs="宋体"/>
                <w:spacing w:val="-2"/>
                <w:sz w:val="24"/>
                <w:szCs w:val="24"/>
              </w:rPr>
              <w:t>业技术能力</w:t>
            </w:r>
          </w:p>
        </w:tc>
        <w:tc>
          <w:tcPr>
            <w:tcW w:w="4194" w:type="dxa"/>
            <w:vAlign w:val="center"/>
          </w:tcPr>
          <w:p>
            <w:pPr>
              <w:spacing w:before="38"/>
              <w:ind w:left="114" w:right="109"/>
              <w:jc w:val="both"/>
              <w:rPr>
                <w:rFonts w:ascii="宋体" w:hAnsi="宋体" w:cs="宋体"/>
                <w:spacing w:val="-1"/>
                <w:sz w:val="24"/>
                <w:szCs w:val="24"/>
              </w:rPr>
            </w:pPr>
            <w:r>
              <w:rPr>
                <w:rFonts w:ascii="宋体" w:hAnsi="宋体" w:cs="宋体"/>
                <w:spacing w:val="-1"/>
                <w:sz w:val="24"/>
                <w:szCs w:val="24"/>
              </w:rPr>
              <w:t>供应商</w:t>
            </w:r>
            <w:r>
              <w:rPr>
                <w:rFonts w:hint="eastAsia" w:ascii="宋体" w:hAnsi="宋体" w:cs="宋体"/>
                <w:spacing w:val="-1"/>
                <w:sz w:val="24"/>
                <w:szCs w:val="24"/>
                <w:lang w:eastAsia="zh-CN"/>
              </w:rPr>
              <w:t>自行提供材料或</w:t>
            </w:r>
            <w:r>
              <w:rPr>
                <w:rFonts w:ascii="宋体" w:hAnsi="宋体" w:cs="宋体"/>
                <w:spacing w:val="-1"/>
                <w:sz w:val="24"/>
                <w:szCs w:val="24"/>
              </w:rPr>
              <w:t>根据自身实际</w:t>
            </w:r>
            <w:r>
              <w:rPr>
                <w:rFonts w:ascii="宋体" w:hAnsi="宋体" w:cs="宋体"/>
                <w:spacing w:val="12"/>
                <w:sz w:val="24"/>
                <w:szCs w:val="24"/>
              </w:rPr>
              <w:t xml:space="preserve"> </w:t>
            </w:r>
            <w:r>
              <w:rPr>
                <w:rFonts w:ascii="宋体" w:hAnsi="宋体" w:cs="宋体"/>
                <w:spacing w:val="-4"/>
                <w:sz w:val="24"/>
                <w:szCs w:val="24"/>
              </w:rPr>
              <w:t>情况进行承诺满足本条要求。</w:t>
            </w:r>
          </w:p>
        </w:tc>
        <w:tc>
          <w:tcPr>
            <w:tcW w:w="1073" w:type="dxa"/>
          </w:tcPr>
          <w:p>
            <w:pPr>
              <w:rPr>
                <w:sz w:val="24"/>
                <w:szCs w:val="24"/>
              </w:rPr>
            </w:pPr>
          </w:p>
        </w:tc>
      </w:tr>
      <w:tr>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1191" w:hRule="atLeast"/>
        </w:trPr>
        <w:tc>
          <w:tcPr>
            <w:tcW w:w="713" w:type="dxa"/>
            <w:vMerge w:val="continue"/>
          </w:tcPr>
          <w:p>
            <w:pPr>
              <w:rPr>
                <w:sz w:val="24"/>
                <w:szCs w:val="24"/>
              </w:rPr>
            </w:pPr>
          </w:p>
        </w:tc>
        <w:tc>
          <w:tcPr>
            <w:tcW w:w="1078" w:type="dxa"/>
            <w:vMerge w:val="continue"/>
            <w:vAlign w:val="center"/>
          </w:tcPr>
          <w:p>
            <w:pPr>
              <w:jc w:val="center"/>
              <w:rPr>
                <w:sz w:val="24"/>
                <w:szCs w:val="24"/>
              </w:rPr>
            </w:pPr>
          </w:p>
        </w:tc>
        <w:tc>
          <w:tcPr>
            <w:tcW w:w="2080" w:type="dxa"/>
            <w:vAlign w:val="center"/>
          </w:tcPr>
          <w:p>
            <w:pPr>
              <w:spacing w:before="39" w:line="185" w:lineRule="auto"/>
              <w:ind w:firstLine="158"/>
              <w:jc w:val="center"/>
              <w:rPr>
                <w:rFonts w:ascii="宋体" w:hAnsi="宋体" w:cs="宋体"/>
                <w:sz w:val="24"/>
                <w:szCs w:val="24"/>
              </w:rPr>
            </w:pPr>
            <w:r>
              <w:rPr>
                <w:rFonts w:ascii="宋体" w:hAnsi="宋体" w:cs="宋体"/>
                <w:spacing w:val="-2"/>
                <w:sz w:val="24"/>
                <w:szCs w:val="24"/>
              </w:rPr>
              <w:t>参加政府采购活</w:t>
            </w:r>
          </w:p>
          <w:p>
            <w:pPr>
              <w:spacing w:before="71" w:line="185" w:lineRule="auto"/>
              <w:ind w:firstLine="157"/>
              <w:jc w:val="center"/>
              <w:rPr>
                <w:rFonts w:ascii="宋体" w:hAnsi="宋体" w:cs="宋体"/>
                <w:sz w:val="24"/>
                <w:szCs w:val="24"/>
              </w:rPr>
            </w:pPr>
            <w:r>
              <w:rPr>
                <w:rFonts w:ascii="宋体" w:hAnsi="宋体" w:cs="宋体"/>
                <w:spacing w:val="-2"/>
                <w:sz w:val="24"/>
                <w:szCs w:val="24"/>
              </w:rPr>
              <w:t>动前三年内，在</w:t>
            </w:r>
          </w:p>
          <w:p>
            <w:pPr>
              <w:spacing w:before="71" w:line="185" w:lineRule="auto"/>
              <w:ind w:firstLine="158"/>
              <w:jc w:val="center"/>
              <w:rPr>
                <w:rFonts w:ascii="宋体" w:hAnsi="宋体" w:cs="宋体"/>
                <w:sz w:val="24"/>
                <w:szCs w:val="24"/>
              </w:rPr>
            </w:pPr>
            <w:r>
              <w:rPr>
                <w:rFonts w:ascii="宋体" w:hAnsi="宋体" w:cs="宋体"/>
                <w:spacing w:val="-2"/>
                <w:sz w:val="24"/>
                <w:szCs w:val="24"/>
              </w:rPr>
              <w:t>经营活动中没有</w:t>
            </w:r>
          </w:p>
          <w:p>
            <w:pPr>
              <w:spacing w:before="67" w:line="185" w:lineRule="auto"/>
              <w:ind w:firstLine="277"/>
              <w:jc w:val="center"/>
              <w:rPr>
                <w:rFonts w:ascii="宋体" w:hAnsi="宋体" w:cs="宋体"/>
                <w:spacing w:val="-5"/>
                <w:sz w:val="24"/>
                <w:szCs w:val="24"/>
              </w:rPr>
            </w:pPr>
            <w:r>
              <w:rPr>
                <w:rFonts w:ascii="宋体" w:hAnsi="宋体" w:cs="宋体"/>
                <w:spacing w:val="-2"/>
                <w:sz w:val="24"/>
                <w:szCs w:val="24"/>
              </w:rPr>
              <w:t>重大违法记录</w:t>
            </w:r>
          </w:p>
        </w:tc>
        <w:tc>
          <w:tcPr>
            <w:tcW w:w="4194" w:type="dxa"/>
            <w:vAlign w:val="center"/>
          </w:tcPr>
          <w:p>
            <w:pPr>
              <w:spacing w:before="41" w:line="225" w:lineRule="auto"/>
              <w:ind w:left="115" w:right="355"/>
              <w:jc w:val="both"/>
              <w:rPr>
                <w:rFonts w:ascii="宋体" w:hAnsi="宋体" w:cs="宋体"/>
                <w:spacing w:val="-1"/>
                <w:sz w:val="24"/>
                <w:szCs w:val="24"/>
              </w:rPr>
            </w:pPr>
            <w:r>
              <w:rPr>
                <w:rFonts w:ascii="宋体" w:hAnsi="宋体" w:cs="宋体"/>
                <w:spacing w:val="-1"/>
                <w:sz w:val="24"/>
                <w:szCs w:val="24"/>
              </w:rPr>
              <w:t>参加政府采购活动前三年内在经营活动中没有重大违法记录的书面声明</w:t>
            </w:r>
          </w:p>
        </w:tc>
        <w:tc>
          <w:tcPr>
            <w:tcW w:w="1073" w:type="dxa"/>
          </w:tcPr>
          <w:p>
            <w:pPr>
              <w:rPr>
                <w:sz w:val="24"/>
                <w:szCs w:val="24"/>
              </w:rPr>
            </w:pPr>
          </w:p>
        </w:tc>
      </w:tr>
      <w:tr>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1052" w:hRule="atLeast"/>
        </w:trPr>
        <w:tc>
          <w:tcPr>
            <w:tcW w:w="713" w:type="dxa"/>
            <w:vMerge w:val="continue"/>
          </w:tcPr>
          <w:p>
            <w:pPr>
              <w:rPr>
                <w:sz w:val="24"/>
                <w:szCs w:val="24"/>
              </w:rPr>
            </w:pPr>
          </w:p>
        </w:tc>
        <w:tc>
          <w:tcPr>
            <w:tcW w:w="1078" w:type="dxa"/>
            <w:vMerge w:val="continue"/>
            <w:vAlign w:val="center"/>
          </w:tcPr>
          <w:p>
            <w:pPr>
              <w:jc w:val="center"/>
              <w:rPr>
                <w:sz w:val="24"/>
                <w:szCs w:val="24"/>
              </w:rPr>
            </w:pPr>
          </w:p>
        </w:tc>
        <w:tc>
          <w:tcPr>
            <w:tcW w:w="2080" w:type="dxa"/>
            <w:vAlign w:val="center"/>
          </w:tcPr>
          <w:p>
            <w:pPr>
              <w:spacing w:before="295" w:line="237" w:lineRule="auto"/>
              <w:ind w:left="157" w:right="149"/>
              <w:jc w:val="center"/>
              <w:rPr>
                <w:rFonts w:ascii="宋体" w:hAnsi="宋体" w:cs="宋体"/>
                <w:spacing w:val="-5"/>
                <w:sz w:val="24"/>
                <w:szCs w:val="24"/>
              </w:rPr>
            </w:pPr>
            <w:r>
              <w:rPr>
                <w:rFonts w:ascii="宋体" w:hAnsi="宋体" w:cs="宋体"/>
                <w:spacing w:val="-2"/>
                <w:sz w:val="24"/>
                <w:szCs w:val="24"/>
              </w:rPr>
              <w:t>法律、行政法规规定的其他条件</w:t>
            </w:r>
          </w:p>
        </w:tc>
        <w:tc>
          <w:tcPr>
            <w:tcW w:w="4194" w:type="dxa"/>
            <w:vAlign w:val="center"/>
          </w:tcPr>
          <w:p>
            <w:pPr>
              <w:spacing w:before="141" w:line="238" w:lineRule="auto"/>
              <w:ind w:left="115" w:right="117" w:firstLine="1"/>
              <w:jc w:val="both"/>
              <w:rPr>
                <w:rFonts w:ascii="宋体" w:hAnsi="宋体" w:cs="宋体"/>
                <w:spacing w:val="-1"/>
                <w:sz w:val="24"/>
                <w:szCs w:val="24"/>
              </w:rPr>
            </w:pPr>
            <w:r>
              <w:rPr>
                <w:rFonts w:ascii="宋体" w:hAnsi="宋体" w:cs="宋体"/>
                <w:spacing w:val="-1"/>
                <w:sz w:val="24"/>
                <w:szCs w:val="24"/>
              </w:rPr>
              <w:t>供应商</w:t>
            </w:r>
            <w:r>
              <w:rPr>
                <w:rFonts w:hint="eastAsia" w:ascii="宋体" w:hAnsi="宋体" w:cs="宋体"/>
                <w:spacing w:val="-1"/>
                <w:sz w:val="24"/>
                <w:szCs w:val="24"/>
                <w:lang w:eastAsia="zh-CN"/>
              </w:rPr>
              <w:t>自行提供材料或</w:t>
            </w:r>
            <w:r>
              <w:rPr>
                <w:rFonts w:ascii="宋体" w:hAnsi="宋体" w:cs="宋体"/>
                <w:spacing w:val="-1"/>
                <w:sz w:val="24"/>
                <w:szCs w:val="24"/>
              </w:rPr>
              <w:t>根据自身实际</w:t>
            </w:r>
            <w:r>
              <w:rPr>
                <w:rFonts w:ascii="宋体" w:hAnsi="宋体" w:cs="宋体"/>
                <w:spacing w:val="-4"/>
                <w:sz w:val="24"/>
                <w:szCs w:val="24"/>
              </w:rPr>
              <w:t>情况进行承诺满足本条要求。</w:t>
            </w:r>
          </w:p>
        </w:tc>
        <w:tc>
          <w:tcPr>
            <w:tcW w:w="1073" w:type="dxa"/>
          </w:tcPr>
          <w:p>
            <w:pPr>
              <w:rPr>
                <w:sz w:val="24"/>
                <w:szCs w:val="24"/>
              </w:rPr>
            </w:pPr>
          </w:p>
        </w:tc>
      </w:tr>
      <w:tr>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1050" w:hRule="atLeast"/>
        </w:trPr>
        <w:tc>
          <w:tcPr>
            <w:tcW w:w="713" w:type="dxa"/>
          </w:tcPr>
          <w:p>
            <w:pPr>
              <w:spacing w:line="411" w:lineRule="auto"/>
              <w:rPr>
                <w:sz w:val="24"/>
                <w:szCs w:val="24"/>
              </w:rPr>
            </w:pPr>
          </w:p>
          <w:p>
            <w:pPr>
              <w:spacing w:before="78" w:line="180" w:lineRule="auto"/>
              <w:ind w:firstLine="293"/>
              <w:rPr>
                <w:sz w:val="24"/>
                <w:szCs w:val="24"/>
              </w:rPr>
            </w:pPr>
            <w:r>
              <w:rPr>
                <w:rFonts w:ascii="宋体" w:hAnsi="宋体" w:cs="宋体"/>
                <w:sz w:val="24"/>
                <w:szCs w:val="24"/>
              </w:rPr>
              <w:t>5</w:t>
            </w:r>
          </w:p>
        </w:tc>
        <w:tc>
          <w:tcPr>
            <w:tcW w:w="3158" w:type="dxa"/>
            <w:gridSpan w:val="2"/>
            <w:vAlign w:val="center"/>
          </w:tcPr>
          <w:p>
            <w:pPr>
              <w:spacing w:before="139" w:line="238" w:lineRule="auto"/>
              <w:ind w:left="131" w:right="107" w:hanging="17"/>
              <w:jc w:val="center"/>
              <w:rPr>
                <w:rFonts w:ascii="宋体" w:hAnsi="宋体" w:cs="宋体"/>
                <w:spacing w:val="-5"/>
                <w:sz w:val="24"/>
                <w:szCs w:val="24"/>
              </w:rPr>
            </w:pPr>
            <w:r>
              <w:rPr>
                <w:rFonts w:ascii="宋体" w:hAnsi="宋体" w:cs="宋体"/>
                <w:spacing w:val="-2"/>
                <w:sz w:val="24"/>
                <w:szCs w:val="24"/>
              </w:rPr>
              <w:t>落实政府采购政策需满足</w:t>
            </w:r>
            <w:r>
              <w:rPr>
                <w:rFonts w:ascii="宋体" w:hAnsi="宋体" w:cs="宋体"/>
                <w:spacing w:val="-18"/>
                <w:sz w:val="24"/>
                <w:szCs w:val="24"/>
              </w:rPr>
              <w:t>的资格要求：</w:t>
            </w:r>
            <w:r>
              <w:rPr>
                <w:rFonts w:ascii="宋体" w:hAnsi="宋体" w:cs="宋体"/>
                <w:spacing w:val="-18"/>
                <w:sz w:val="24"/>
                <w:szCs w:val="24"/>
                <w:highlight w:val="none"/>
              </w:rPr>
              <w:t>本项目专门面</w:t>
            </w:r>
            <w:r>
              <w:rPr>
                <w:rFonts w:ascii="宋体" w:hAnsi="宋体" w:cs="宋体"/>
                <w:spacing w:val="-7"/>
                <w:sz w:val="24"/>
                <w:szCs w:val="24"/>
                <w:highlight w:val="none"/>
              </w:rPr>
              <w:t>向中小企业采购。</w:t>
            </w:r>
          </w:p>
        </w:tc>
        <w:tc>
          <w:tcPr>
            <w:tcW w:w="4194" w:type="dxa"/>
            <w:vAlign w:val="center"/>
          </w:tcPr>
          <w:p>
            <w:pPr>
              <w:spacing w:before="78" w:line="185" w:lineRule="auto"/>
              <w:ind w:firstLine="136"/>
              <w:jc w:val="both"/>
              <w:rPr>
                <w:rFonts w:ascii="宋体" w:hAnsi="宋体" w:cs="宋体"/>
                <w:spacing w:val="-1"/>
                <w:sz w:val="24"/>
                <w:szCs w:val="24"/>
              </w:rPr>
            </w:pPr>
            <w:r>
              <w:rPr>
                <w:rFonts w:hint="eastAsia" w:ascii="宋体" w:hAnsi="宋体" w:cs="宋体"/>
                <w:spacing w:val="-3"/>
                <w:sz w:val="24"/>
                <w:szCs w:val="24"/>
                <w:lang w:val="en-US" w:eastAsia="zh-CN"/>
              </w:rPr>
              <w:t>中小微企业需提供《</w:t>
            </w:r>
            <w:r>
              <w:rPr>
                <w:rFonts w:ascii="宋体" w:hAnsi="宋体" w:cs="宋体"/>
                <w:spacing w:val="-3"/>
                <w:sz w:val="24"/>
                <w:szCs w:val="24"/>
              </w:rPr>
              <w:t>中小企业声明函</w:t>
            </w:r>
            <w:r>
              <w:rPr>
                <w:rFonts w:hint="eastAsia" w:ascii="宋体" w:hAnsi="宋体" w:cs="宋体"/>
                <w:spacing w:val="-3"/>
                <w:sz w:val="24"/>
                <w:szCs w:val="24"/>
                <w:lang w:val="en-US" w:eastAsia="zh-CN"/>
              </w:rPr>
              <w:t>》</w:t>
            </w:r>
          </w:p>
        </w:tc>
        <w:tc>
          <w:tcPr>
            <w:tcW w:w="1073" w:type="dxa"/>
          </w:tcPr>
          <w:p>
            <w:pPr>
              <w:rPr>
                <w:sz w:val="24"/>
                <w:szCs w:val="24"/>
              </w:rPr>
            </w:pPr>
          </w:p>
        </w:tc>
      </w:tr>
      <w:tr>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3546" w:hRule="atLeast"/>
        </w:trPr>
        <w:tc>
          <w:tcPr>
            <w:tcW w:w="713" w:type="dxa"/>
          </w:tcPr>
          <w:p>
            <w:pPr>
              <w:spacing w:line="244" w:lineRule="auto"/>
              <w:rPr>
                <w:sz w:val="24"/>
                <w:szCs w:val="24"/>
              </w:rPr>
            </w:pPr>
          </w:p>
          <w:p>
            <w:pPr>
              <w:spacing w:line="244" w:lineRule="auto"/>
              <w:rPr>
                <w:sz w:val="24"/>
                <w:szCs w:val="24"/>
              </w:rPr>
            </w:pPr>
          </w:p>
          <w:p>
            <w:pPr>
              <w:spacing w:line="245" w:lineRule="auto"/>
              <w:rPr>
                <w:sz w:val="24"/>
                <w:szCs w:val="24"/>
              </w:rPr>
            </w:pPr>
          </w:p>
          <w:p>
            <w:pPr>
              <w:pStyle w:val="21"/>
            </w:pPr>
          </w:p>
          <w:p>
            <w:pPr>
              <w:pStyle w:val="21"/>
            </w:pPr>
          </w:p>
          <w:p>
            <w:pPr>
              <w:pStyle w:val="21"/>
            </w:pPr>
          </w:p>
          <w:p>
            <w:pPr>
              <w:pStyle w:val="21"/>
            </w:pPr>
          </w:p>
          <w:p>
            <w:pPr>
              <w:pStyle w:val="21"/>
            </w:pPr>
          </w:p>
          <w:p>
            <w:pPr>
              <w:pStyle w:val="21"/>
            </w:pPr>
          </w:p>
          <w:p>
            <w:pPr>
              <w:pStyle w:val="21"/>
            </w:pPr>
          </w:p>
          <w:p>
            <w:pPr>
              <w:spacing w:before="78" w:line="180" w:lineRule="auto"/>
              <w:ind w:firstLine="290"/>
              <w:rPr>
                <w:sz w:val="24"/>
                <w:szCs w:val="24"/>
              </w:rPr>
            </w:pPr>
            <w:r>
              <w:rPr>
                <w:rFonts w:ascii="宋体" w:hAnsi="宋体" w:cs="宋体"/>
                <w:sz w:val="24"/>
                <w:szCs w:val="24"/>
              </w:rPr>
              <w:t>6</w:t>
            </w:r>
          </w:p>
        </w:tc>
        <w:tc>
          <w:tcPr>
            <w:tcW w:w="3158" w:type="dxa"/>
            <w:gridSpan w:val="2"/>
            <w:vAlign w:val="center"/>
          </w:tcPr>
          <w:p>
            <w:pPr>
              <w:spacing w:before="78" w:line="360" w:lineRule="auto"/>
              <w:ind w:firstLine="113"/>
              <w:jc w:val="center"/>
              <w:rPr>
                <w:rFonts w:ascii="宋体" w:hAnsi="宋体" w:cs="宋体"/>
                <w:spacing w:val="-5"/>
                <w:sz w:val="24"/>
                <w:szCs w:val="24"/>
              </w:rPr>
            </w:pPr>
            <w:r>
              <w:rPr>
                <w:rFonts w:ascii="宋体" w:hAnsi="宋体" w:cs="宋体"/>
                <w:spacing w:val="-1"/>
                <w:sz w:val="24"/>
                <w:szCs w:val="24"/>
              </w:rPr>
              <w:t>本项目的特定资格要求</w:t>
            </w:r>
          </w:p>
        </w:tc>
        <w:tc>
          <w:tcPr>
            <w:tcW w:w="4194" w:type="dxa"/>
          </w:tcPr>
          <w:p>
            <w:pPr>
              <w:widowControl/>
              <w:spacing w:line="360" w:lineRule="auto"/>
              <w:jc w:val="left"/>
              <w:rPr>
                <w:rFonts w:ascii="宋体" w:hAnsi="宋体" w:cs="宋体"/>
                <w:spacing w:val="-1"/>
                <w:sz w:val="24"/>
                <w:szCs w:val="24"/>
              </w:rPr>
            </w:pPr>
            <w:r>
              <w:rPr>
                <w:rFonts w:hint="eastAsia" w:ascii="宋体" w:hAnsi="宋体" w:cs="宋体"/>
                <w:spacing w:val="-1"/>
                <w:sz w:val="24"/>
                <w:szCs w:val="24"/>
              </w:rPr>
              <w:t>（</w:t>
            </w:r>
            <w:r>
              <w:rPr>
                <w:rFonts w:hint="eastAsia" w:ascii="宋体" w:hAnsi="宋体" w:cs="宋体"/>
                <w:spacing w:val="-1"/>
                <w:sz w:val="24"/>
                <w:szCs w:val="24"/>
                <w:lang w:val="en-US"/>
              </w:rPr>
              <w:t>1</w:t>
            </w:r>
            <w:r>
              <w:rPr>
                <w:rFonts w:hint="eastAsia" w:ascii="宋体" w:hAnsi="宋体" w:cs="宋体"/>
                <w:spacing w:val="-1"/>
                <w:sz w:val="24"/>
                <w:szCs w:val="24"/>
              </w:rPr>
              <w:t>）提供企业诚信承诺书(承诺提交的文件材料均是合法、真实、有效,如有弄虚作假行为,愿意授受取消本项目参与资格且接受相关部门依法处罚)。（</w:t>
            </w:r>
            <w:r>
              <w:rPr>
                <w:rFonts w:hint="eastAsia" w:ascii="宋体" w:hAnsi="宋体" w:cs="宋体"/>
                <w:spacing w:val="-1"/>
                <w:sz w:val="24"/>
                <w:szCs w:val="24"/>
                <w:lang w:val="en-US"/>
              </w:rPr>
              <w:t>2</w:t>
            </w:r>
            <w:r>
              <w:rPr>
                <w:rFonts w:hint="eastAsia" w:ascii="宋体" w:hAnsi="宋体" w:cs="宋体"/>
                <w:spacing w:val="-1"/>
                <w:sz w:val="24"/>
                <w:szCs w:val="24"/>
              </w:rPr>
              <w:t>）承诺单位负责人为同一人或者存在直接控股、管理关系的不同供应商，不得参加本项目同一合同项下的政府采购活动。（</w:t>
            </w:r>
            <w:r>
              <w:rPr>
                <w:rFonts w:hint="eastAsia" w:ascii="宋体" w:hAnsi="宋体" w:cs="宋体"/>
                <w:spacing w:val="-1"/>
                <w:sz w:val="24"/>
                <w:szCs w:val="24"/>
                <w:lang w:val="en-US"/>
              </w:rPr>
              <w:t>3</w:t>
            </w:r>
            <w:r>
              <w:rPr>
                <w:rFonts w:hint="eastAsia" w:ascii="宋体" w:hAnsi="宋体" w:cs="宋体"/>
                <w:spacing w:val="-1"/>
                <w:sz w:val="24"/>
                <w:szCs w:val="24"/>
              </w:rPr>
              <w:t>）承诺为本采购项目提供整体设计、规范编制或者项目管理、监理、检测等服务的，不得再参加本项目的其他政府采购活动。（</w:t>
            </w:r>
            <w:r>
              <w:rPr>
                <w:rFonts w:hint="eastAsia" w:ascii="宋体" w:hAnsi="宋体" w:cs="宋体"/>
                <w:spacing w:val="-1"/>
                <w:sz w:val="24"/>
                <w:szCs w:val="24"/>
                <w:lang w:val="en-US"/>
              </w:rPr>
              <w:t>4</w:t>
            </w:r>
            <w:r>
              <w:rPr>
                <w:rFonts w:hint="eastAsia" w:ascii="宋体" w:hAnsi="宋体" w:cs="宋体"/>
                <w:spacing w:val="-1"/>
                <w:sz w:val="24"/>
                <w:szCs w:val="24"/>
              </w:rPr>
              <w:t>）承诺未被列入失信被执行人、 重大税收违法失信主体，政府采购严重违法失信行为记录名单。</w:t>
            </w:r>
          </w:p>
        </w:tc>
        <w:tc>
          <w:tcPr>
            <w:tcW w:w="1073" w:type="dxa"/>
          </w:tcPr>
          <w:p>
            <w:pPr>
              <w:rPr>
                <w:sz w:val="24"/>
                <w:szCs w:val="24"/>
              </w:rPr>
            </w:pPr>
          </w:p>
        </w:tc>
      </w:tr>
    </w:tbl>
    <w:p>
      <w:pPr>
        <w:pStyle w:val="15"/>
      </w:pPr>
    </w:p>
    <w:p>
      <w:pPr>
        <w:spacing w:before="37" w:line="185" w:lineRule="auto"/>
        <w:rPr>
          <w:rFonts w:ascii="宋体" w:hAnsi="宋体" w:cs="宋体"/>
          <w:sz w:val="24"/>
        </w:rPr>
      </w:pPr>
      <w:r>
        <w:rPr>
          <w:rFonts w:ascii="宋体" w:hAnsi="宋体" w:cs="宋体"/>
          <w:spacing w:val="-9"/>
          <w:sz w:val="24"/>
        </w:rPr>
        <w:t>特别说明：</w:t>
      </w:r>
      <w:r>
        <w:rPr>
          <w:rFonts w:ascii="宋体" w:hAnsi="宋体" w:cs="宋体"/>
          <w:spacing w:val="-2"/>
          <w:sz w:val="24"/>
        </w:rPr>
        <w:t>（1）供应商所提供材料的要求详见供应商须知前附表。</w:t>
      </w:r>
    </w:p>
    <w:p>
      <w:pPr>
        <w:spacing w:before="228" w:line="272" w:lineRule="auto"/>
        <w:ind w:left="161" w:right="-89" w:rightChars="0" w:firstLine="482"/>
        <w:rPr>
          <w:rFonts w:asciiTheme="minorEastAsia" w:hAnsiTheme="minorEastAsia" w:eastAsiaTheme="minorEastAsia" w:cstheme="minorEastAsia"/>
          <w:b/>
          <w:szCs w:val="21"/>
        </w:rPr>
      </w:pPr>
      <w:r>
        <w:rPr>
          <w:rFonts w:ascii="宋体" w:hAnsi="宋体" w:cs="宋体"/>
          <w:spacing w:val="1"/>
          <w:sz w:val="24"/>
        </w:rPr>
        <w:t>（2）对于响应文件中有任意一条不满足上表要求的将导致其</w:t>
      </w:r>
      <w:r>
        <w:rPr>
          <w:rFonts w:hint="eastAsia" w:ascii="宋体" w:hAnsi="宋体" w:cs="宋体"/>
          <w:spacing w:val="1"/>
          <w:sz w:val="24"/>
        </w:rPr>
        <w:t>投标</w:t>
      </w:r>
      <w:r>
        <w:rPr>
          <w:rFonts w:ascii="宋体" w:hAnsi="宋体" w:cs="宋体"/>
          <w:spacing w:val="1"/>
          <w:sz w:val="24"/>
        </w:rPr>
        <w:t>无效，不进入下</w:t>
      </w:r>
      <w:r>
        <w:rPr>
          <w:rFonts w:ascii="宋体" w:hAnsi="宋体" w:cs="宋体"/>
          <w:spacing w:val="-8"/>
          <w:sz w:val="24"/>
        </w:rPr>
        <w:t>一项评审。</w:t>
      </w:r>
    </w:p>
    <w:p>
      <w:pPr>
        <w:rPr>
          <w:rFonts w:asciiTheme="minorEastAsia" w:hAnsiTheme="minorEastAsia" w:eastAsiaTheme="minorEastAsia" w:cstheme="minorEastAsia"/>
          <w:b/>
          <w:szCs w:val="21"/>
        </w:rPr>
      </w:pPr>
      <w:bookmarkStart w:id="178" w:name="_Toc29802"/>
      <w:r>
        <w:rPr>
          <w:rFonts w:hint="eastAsia" w:asciiTheme="minorEastAsia" w:hAnsiTheme="minorEastAsia" w:eastAsiaTheme="minorEastAsia" w:cstheme="minorEastAsia"/>
          <w:b/>
          <w:szCs w:val="21"/>
        </w:rPr>
        <w:br w:type="page"/>
      </w:r>
    </w:p>
    <w:p>
      <w:pPr>
        <w:spacing w:line="360" w:lineRule="auto"/>
        <w:jc w:val="center"/>
        <w:outlineLvl w:val="1"/>
        <w:rPr>
          <w:rFonts w:hint="eastAsia" w:asciiTheme="minorEastAsia" w:hAnsiTheme="minorEastAsia" w:eastAsiaTheme="minorEastAsia" w:cstheme="minorEastAsia"/>
          <w:b/>
          <w:sz w:val="24"/>
          <w:szCs w:val="24"/>
        </w:rPr>
      </w:pPr>
      <w:r>
        <w:rPr>
          <w:rFonts w:hint="eastAsia" w:asciiTheme="minorEastAsia" w:hAnsiTheme="minorEastAsia" w:eastAsiaTheme="minorEastAsia" w:cstheme="minorEastAsia"/>
          <w:b/>
          <w:sz w:val="24"/>
          <w:szCs w:val="24"/>
        </w:rPr>
        <w:t>附表2：符合性检查表</w:t>
      </w:r>
      <w:bookmarkEnd w:id="178"/>
    </w:p>
    <w:tbl>
      <w:tblPr>
        <w:tblStyle w:val="45"/>
        <w:tblW w:w="9124" w:type="dxa"/>
        <w:tblInd w:w="0" w:type="dxa"/>
        <w:tblLayout w:type="fixed"/>
        <w:tblCellMar>
          <w:top w:w="0" w:type="dxa"/>
          <w:left w:w="108" w:type="dxa"/>
          <w:bottom w:w="0" w:type="dxa"/>
          <w:right w:w="108" w:type="dxa"/>
        </w:tblCellMar>
      </w:tblPr>
      <w:tblGrid>
        <w:gridCol w:w="800"/>
        <w:gridCol w:w="7150"/>
        <w:gridCol w:w="1174"/>
      </w:tblGrid>
      <w:tr>
        <w:tblPrEx>
          <w:tblCellMar>
            <w:top w:w="0" w:type="dxa"/>
            <w:left w:w="108" w:type="dxa"/>
            <w:bottom w:w="0" w:type="dxa"/>
            <w:right w:w="108" w:type="dxa"/>
          </w:tblCellMar>
        </w:tblPrEx>
        <w:trPr>
          <w:trHeight w:val="454" w:hRule="atLeast"/>
        </w:trPr>
        <w:tc>
          <w:tcPr>
            <w:tcW w:w="800" w:type="dxa"/>
            <w:tcBorders>
              <w:top w:val="single" w:color="auto" w:sz="4" w:space="0"/>
              <w:left w:val="single" w:color="auto" w:sz="4" w:space="0"/>
              <w:bottom w:val="single" w:color="auto" w:sz="4" w:space="0"/>
              <w:right w:val="single" w:color="auto" w:sz="4" w:space="0"/>
            </w:tcBorders>
            <w:vAlign w:val="center"/>
          </w:tcPr>
          <w:p>
            <w:pPr>
              <w:spacing w:before="292"/>
              <w:rPr>
                <w:rFonts w:ascii="宋体" w:hAnsi="宋体" w:cs="宋体"/>
                <w:spacing w:val="-6"/>
                <w:sz w:val="24"/>
                <w:szCs w:val="24"/>
              </w:rPr>
            </w:pPr>
            <w:r>
              <w:rPr>
                <w:rFonts w:hint="eastAsia" w:ascii="宋体" w:hAnsi="宋体" w:cs="宋体"/>
                <w:spacing w:val="-6"/>
                <w:sz w:val="24"/>
                <w:szCs w:val="24"/>
              </w:rPr>
              <w:t>序号</w:t>
            </w:r>
          </w:p>
        </w:tc>
        <w:tc>
          <w:tcPr>
            <w:tcW w:w="7150" w:type="dxa"/>
            <w:tcBorders>
              <w:top w:val="single" w:color="auto" w:sz="4" w:space="0"/>
              <w:left w:val="single" w:color="auto" w:sz="4" w:space="0"/>
              <w:bottom w:val="single" w:color="auto" w:sz="4" w:space="0"/>
              <w:right w:val="single" w:color="auto" w:sz="4" w:space="0"/>
            </w:tcBorders>
            <w:vAlign w:val="center"/>
          </w:tcPr>
          <w:p>
            <w:pPr>
              <w:spacing w:before="292"/>
              <w:ind w:firstLine="209"/>
              <w:jc w:val="center"/>
              <w:rPr>
                <w:rFonts w:ascii="宋体" w:hAnsi="宋体" w:cs="宋体"/>
                <w:spacing w:val="-6"/>
                <w:sz w:val="24"/>
                <w:szCs w:val="24"/>
              </w:rPr>
            </w:pPr>
            <w:r>
              <w:rPr>
                <w:rFonts w:hint="eastAsia" w:ascii="宋体" w:hAnsi="宋体" w:cs="宋体"/>
                <w:spacing w:val="-6"/>
                <w:sz w:val="24"/>
                <w:szCs w:val="24"/>
              </w:rPr>
              <w:t>审核内容</w:t>
            </w:r>
          </w:p>
        </w:tc>
        <w:tc>
          <w:tcPr>
            <w:tcW w:w="1174" w:type="dxa"/>
            <w:tcBorders>
              <w:top w:val="single" w:color="auto" w:sz="4" w:space="0"/>
              <w:left w:val="nil"/>
              <w:bottom w:val="single" w:color="auto" w:sz="4" w:space="0"/>
              <w:right w:val="single" w:color="auto" w:sz="4" w:space="0"/>
            </w:tcBorders>
            <w:vAlign w:val="center"/>
          </w:tcPr>
          <w:p>
            <w:pPr>
              <w:spacing w:before="292"/>
              <w:rPr>
                <w:rFonts w:ascii="宋体" w:hAnsi="宋体" w:cs="宋体"/>
                <w:spacing w:val="-6"/>
                <w:sz w:val="24"/>
                <w:szCs w:val="24"/>
              </w:rPr>
            </w:pPr>
            <w:r>
              <w:rPr>
                <w:rFonts w:hint="eastAsia" w:ascii="宋体" w:hAnsi="宋体" w:cs="宋体"/>
                <w:spacing w:val="-6"/>
                <w:sz w:val="24"/>
                <w:szCs w:val="24"/>
              </w:rPr>
              <w:t>审查结果</w:t>
            </w:r>
          </w:p>
        </w:tc>
      </w:tr>
      <w:tr>
        <w:tblPrEx>
          <w:tblCellMar>
            <w:top w:w="0" w:type="dxa"/>
            <w:left w:w="108" w:type="dxa"/>
            <w:bottom w:w="0" w:type="dxa"/>
            <w:right w:w="108" w:type="dxa"/>
          </w:tblCellMar>
        </w:tblPrEx>
        <w:trPr>
          <w:trHeight w:val="454" w:hRule="atLeast"/>
        </w:trPr>
        <w:tc>
          <w:tcPr>
            <w:tcW w:w="800" w:type="dxa"/>
            <w:tcBorders>
              <w:top w:val="nil"/>
              <w:left w:val="single" w:color="auto" w:sz="4" w:space="0"/>
              <w:bottom w:val="single" w:color="auto" w:sz="4" w:space="0"/>
              <w:right w:val="single" w:color="auto" w:sz="4" w:space="0"/>
            </w:tcBorders>
            <w:vAlign w:val="center"/>
          </w:tcPr>
          <w:p>
            <w:pPr>
              <w:widowControl/>
              <w:adjustRightInd w:val="0"/>
              <w:snapToGrid w:val="0"/>
              <w:spacing w:line="360" w:lineRule="auto"/>
              <w:jc w:val="center"/>
              <w:rPr>
                <w:rFonts w:asciiTheme="minorEastAsia" w:hAnsiTheme="minorEastAsia" w:eastAsiaTheme="minorEastAsia" w:cstheme="minorEastAsia"/>
                <w:kern w:val="0"/>
                <w:sz w:val="24"/>
                <w:szCs w:val="24"/>
              </w:rPr>
            </w:pPr>
            <w:r>
              <w:rPr>
                <w:rFonts w:hint="eastAsia" w:asciiTheme="minorEastAsia" w:hAnsiTheme="minorEastAsia" w:eastAsiaTheme="minorEastAsia" w:cstheme="minorEastAsia"/>
                <w:kern w:val="0"/>
                <w:sz w:val="24"/>
                <w:szCs w:val="24"/>
              </w:rPr>
              <w:t>1</w:t>
            </w:r>
          </w:p>
        </w:tc>
        <w:tc>
          <w:tcPr>
            <w:tcW w:w="7150" w:type="dxa"/>
            <w:tcBorders>
              <w:top w:val="nil"/>
              <w:left w:val="nil"/>
              <w:bottom w:val="single" w:color="auto" w:sz="4" w:space="0"/>
              <w:right w:val="single" w:color="auto" w:sz="4" w:space="0"/>
            </w:tcBorders>
            <w:vAlign w:val="center"/>
          </w:tcPr>
          <w:p>
            <w:pPr>
              <w:widowControl/>
              <w:adjustRightInd w:val="0"/>
              <w:snapToGrid w:val="0"/>
              <w:spacing w:line="360" w:lineRule="auto"/>
              <w:rPr>
                <w:rFonts w:hint="eastAsia" w:asciiTheme="minorEastAsia" w:hAnsiTheme="minorEastAsia" w:eastAsiaTheme="minorEastAsia" w:cstheme="minorEastAsia"/>
                <w:kern w:val="0"/>
                <w:sz w:val="24"/>
                <w:szCs w:val="24"/>
              </w:rPr>
            </w:pPr>
            <w:r>
              <w:rPr>
                <w:rFonts w:hint="eastAsia" w:asciiTheme="minorEastAsia" w:hAnsiTheme="minorEastAsia" w:eastAsiaTheme="minorEastAsia" w:cstheme="minorEastAsia"/>
                <w:kern w:val="0"/>
                <w:sz w:val="24"/>
                <w:szCs w:val="24"/>
                <w:lang w:val="hr-HR"/>
              </w:rPr>
              <w:t>按照磋商文件规定要求签署、盖章；</w:t>
            </w:r>
          </w:p>
        </w:tc>
        <w:tc>
          <w:tcPr>
            <w:tcW w:w="1174" w:type="dxa"/>
            <w:tcBorders>
              <w:top w:val="nil"/>
              <w:left w:val="nil"/>
              <w:bottom w:val="single" w:color="auto" w:sz="4" w:space="0"/>
              <w:right w:val="single" w:color="auto" w:sz="4" w:space="0"/>
            </w:tcBorders>
            <w:vAlign w:val="center"/>
          </w:tcPr>
          <w:p>
            <w:pPr>
              <w:widowControl/>
              <w:adjustRightInd w:val="0"/>
              <w:snapToGrid w:val="0"/>
              <w:spacing w:line="360" w:lineRule="auto"/>
              <w:rPr>
                <w:rFonts w:asciiTheme="minorEastAsia" w:hAnsiTheme="minorEastAsia" w:eastAsiaTheme="minorEastAsia" w:cstheme="minorEastAsia"/>
                <w:kern w:val="0"/>
                <w:sz w:val="24"/>
                <w:szCs w:val="24"/>
              </w:rPr>
            </w:pPr>
          </w:p>
        </w:tc>
      </w:tr>
      <w:tr>
        <w:tblPrEx>
          <w:tblCellMar>
            <w:top w:w="0" w:type="dxa"/>
            <w:left w:w="108" w:type="dxa"/>
            <w:bottom w:w="0" w:type="dxa"/>
            <w:right w:w="108" w:type="dxa"/>
          </w:tblCellMar>
        </w:tblPrEx>
        <w:trPr>
          <w:trHeight w:val="454" w:hRule="atLeast"/>
        </w:trPr>
        <w:tc>
          <w:tcPr>
            <w:tcW w:w="800" w:type="dxa"/>
            <w:tcBorders>
              <w:top w:val="single" w:color="auto" w:sz="4" w:space="0"/>
              <w:left w:val="single" w:color="auto" w:sz="4" w:space="0"/>
              <w:bottom w:val="single" w:color="auto" w:sz="4" w:space="0"/>
              <w:right w:val="single" w:color="auto" w:sz="4" w:space="0"/>
            </w:tcBorders>
            <w:vAlign w:val="center"/>
          </w:tcPr>
          <w:p>
            <w:pPr>
              <w:widowControl/>
              <w:adjustRightInd w:val="0"/>
              <w:snapToGrid w:val="0"/>
              <w:spacing w:line="360" w:lineRule="auto"/>
              <w:jc w:val="center"/>
              <w:rPr>
                <w:rFonts w:asciiTheme="minorEastAsia" w:hAnsiTheme="minorEastAsia" w:eastAsiaTheme="minorEastAsia" w:cstheme="minorEastAsia"/>
                <w:kern w:val="0"/>
                <w:sz w:val="24"/>
                <w:szCs w:val="24"/>
              </w:rPr>
            </w:pPr>
            <w:r>
              <w:rPr>
                <w:rFonts w:hint="eastAsia" w:asciiTheme="minorEastAsia" w:hAnsiTheme="minorEastAsia" w:eastAsiaTheme="minorEastAsia" w:cstheme="minorEastAsia"/>
                <w:kern w:val="0"/>
                <w:sz w:val="24"/>
                <w:szCs w:val="24"/>
              </w:rPr>
              <w:t>2</w:t>
            </w:r>
          </w:p>
        </w:tc>
        <w:tc>
          <w:tcPr>
            <w:tcW w:w="7150" w:type="dxa"/>
            <w:tcBorders>
              <w:top w:val="single" w:color="auto" w:sz="4" w:space="0"/>
              <w:left w:val="nil"/>
              <w:bottom w:val="single" w:color="auto" w:sz="4" w:space="0"/>
              <w:right w:val="single" w:color="auto" w:sz="4" w:space="0"/>
            </w:tcBorders>
            <w:vAlign w:val="center"/>
          </w:tcPr>
          <w:p>
            <w:pPr>
              <w:widowControl/>
              <w:adjustRightInd w:val="0"/>
              <w:snapToGrid w:val="0"/>
              <w:spacing w:line="360" w:lineRule="auto"/>
              <w:rPr>
                <w:rFonts w:hint="eastAsia" w:asciiTheme="minorEastAsia" w:hAnsiTheme="minorEastAsia" w:eastAsiaTheme="minorEastAsia" w:cstheme="minorEastAsia"/>
                <w:kern w:val="0"/>
                <w:sz w:val="24"/>
                <w:szCs w:val="24"/>
              </w:rPr>
            </w:pPr>
            <w:r>
              <w:rPr>
                <w:rFonts w:hint="eastAsia" w:asciiTheme="minorEastAsia" w:hAnsiTheme="minorEastAsia" w:eastAsiaTheme="minorEastAsia" w:cstheme="minorEastAsia"/>
                <w:kern w:val="0"/>
                <w:sz w:val="24"/>
                <w:szCs w:val="24"/>
                <w:lang w:val="hr-HR"/>
              </w:rPr>
              <w:t>按磋商文件要求进行报价；</w:t>
            </w:r>
          </w:p>
        </w:tc>
        <w:tc>
          <w:tcPr>
            <w:tcW w:w="1174" w:type="dxa"/>
            <w:tcBorders>
              <w:top w:val="single" w:color="auto" w:sz="4" w:space="0"/>
              <w:left w:val="nil"/>
              <w:bottom w:val="single" w:color="auto" w:sz="4" w:space="0"/>
              <w:right w:val="single" w:color="auto" w:sz="4" w:space="0"/>
            </w:tcBorders>
            <w:vAlign w:val="center"/>
          </w:tcPr>
          <w:p>
            <w:pPr>
              <w:widowControl/>
              <w:adjustRightInd w:val="0"/>
              <w:snapToGrid w:val="0"/>
              <w:spacing w:line="360" w:lineRule="auto"/>
              <w:rPr>
                <w:rFonts w:asciiTheme="minorEastAsia" w:hAnsiTheme="minorEastAsia" w:eastAsiaTheme="minorEastAsia" w:cstheme="minorEastAsia"/>
                <w:kern w:val="0"/>
                <w:sz w:val="24"/>
                <w:szCs w:val="24"/>
              </w:rPr>
            </w:pPr>
          </w:p>
        </w:tc>
      </w:tr>
      <w:tr>
        <w:tblPrEx>
          <w:tblCellMar>
            <w:top w:w="0" w:type="dxa"/>
            <w:left w:w="108" w:type="dxa"/>
            <w:bottom w:w="0" w:type="dxa"/>
            <w:right w:w="108" w:type="dxa"/>
          </w:tblCellMar>
        </w:tblPrEx>
        <w:trPr>
          <w:trHeight w:val="454" w:hRule="atLeast"/>
        </w:trPr>
        <w:tc>
          <w:tcPr>
            <w:tcW w:w="800" w:type="dxa"/>
            <w:tcBorders>
              <w:top w:val="single" w:color="auto" w:sz="4" w:space="0"/>
              <w:left w:val="single" w:color="auto" w:sz="4" w:space="0"/>
              <w:bottom w:val="single" w:color="auto" w:sz="4" w:space="0"/>
              <w:right w:val="single" w:color="auto" w:sz="4" w:space="0"/>
            </w:tcBorders>
            <w:vAlign w:val="center"/>
          </w:tcPr>
          <w:p>
            <w:pPr>
              <w:widowControl/>
              <w:adjustRightInd w:val="0"/>
              <w:snapToGrid w:val="0"/>
              <w:spacing w:line="360" w:lineRule="auto"/>
              <w:jc w:val="center"/>
              <w:rPr>
                <w:rFonts w:asciiTheme="minorEastAsia" w:hAnsiTheme="minorEastAsia" w:eastAsiaTheme="minorEastAsia" w:cstheme="minorEastAsia"/>
                <w:kern w:val="0"/>
                <w:sz w:val="24"/>
                <w:szCs w:val="24"/>
              </w:rPr>
            </w:pPr>
            <w:r>
              <w:rPr>
                <w:rFonts w:hint="eastAsia" w:asciiTheme="minorEastAsia" w:hAnsiTheme="minorEastAsia" w:eastAsiaTheme="minorEastAsia" w:cstheme="minorEastAsia"/>
                <w:kern w:val="0"/>
                <w:sz w:val="24"/>
                <w:szCs w:val="24"/>
              </w:rPr>
              <w:t>3</w:t>
            </w:r>
          </w:p>
        </w:tc>
        <w:tc>
          <w:tcPr>
            <w:tcW w:w="7150" w:type="dxa"/>
            <w:tcBorders>
              <w:top w:val="single" w:color="auto" w:sz="4" w:space="0"/>
              <w:left w:val="nil"/>
              <w:bottom w:val="single" w:color="auto" w:sz="4" w:space="0"/>
              <w:right w:val="single" w:color="auto" w:sz="4" w:space="0"/>
            </w:tcBorders>
            <w:vAlign w:val="center"/>
          </w:tcPr>
          <w:p>
            <w:pPr>
              <w:widowControl/>
              <w:adjustRightInd w:val="0"/>
              <w:snapToGrid w:val="0"/>
              <w:spacing w:line="360" w:lineRule="auto"/>
              <w:rPr>
                <w:rFonts w:hint="eastAsia" w:asciiTheme="minorEastAsia" w:hAnsiTheme="minorEastAsia" w:eastAsiaTheme="minorEastAsia" w:cstheme="minorEastAsia"/>
                <w:kern w:val="0"/>
                <w:sz w:val="24"/>
                <w:szCs w:val="24"/>
              </w:rPr>
            </w:pPr>
            <w:r>
              <w:rPr>
                <w:rFonts w:hint="eastAsia" w:asciiTheme="minorEastAsia" w:hAnsiTheme="minorEastAsia" w:eastAsiaTheme="minorEastAsia" w:cstheme="minorEastAsia"/>
                <w:kern w:val="0"/>
                <w:sz w:val="24"/>
                <w:szCs w:val="24"/>
                <w:lang w:val="hr-HR"/>
              </w:rPr>
              <w:t>磋商有效期满足磋商文件规定；</w:t>
            </w:r>
          </w:p>
        </w:tc>
        <w:tc>
          <w:tcPr>
            <w:tcW w:w="1174" w:type="dxa"/>
            <w:tcBorders>
              <w:top w:val="single" w:color="auto" w:sz="4" w:space="0"/>
              <w:left w:val="nil"/>
              <w:bottom w:val="single" w:color="auto" w:sz="4" w:space="0"/>
              <w:right w:val="single" w:color="auto" w:sz="4" w:space="0"/>
            </w:tcBorders>
            <w:vAlign w:val="center"/>
          </w:tcPr>
          <w:p>
            <w:pPr>
              <w:widowControl/>
              <w:adjustRightInd w:val="0"/>
              <w:snapToGrid w:val="0"/>
              <w:spacing w:line="360" w:lineRule="auto"/>
              <w:rPr>
                <w:rFonts w:asciiTheme="minorEastAsia" w:hAnsiTheme="minorEastAsia" w:eastAsiaTheme="minorEastAsia" w:cstheme="minorEastAsia"/>
                <w:kern w:val="0"/>
                <w:sz w:val="24"/>
                <w:szCs w:val="24"/>
              </w:rPr>
            </w:pPr>
          </w:p>
        </w:tc>
      </w:tr>
      <w:tr>
        <w:tblPrEx>
          <w:tblCellMar>
            <w:top w:w="0" w:type="dxa"/>
            <w:left w:w="108" w:type="dxa"/>
            <w:bottom w:w="0" w:type="dxa"/>
            <w:right w:w="108" w:type="dxa"/>
          </w:tblCellMar>
        </w:tblPrEx>
        <w:trPr>
          <w:trHeight w:val="454" w:hRule="atLeast"/>
        </w:trPr>
        <w:tc>
          <w:tcPr>
            <w:tcW w:w="800" w:type="dxa"/>
            <w:tcBorders>
              <w:top w:val="single" w:color="auto" w:sz="4" w:space="0"/>
              <w:left w:val="single" w:color="auto" w:sz="4" w:space="0"/>
              <w:bottom w:val="single" w:color="auto" w:sz="4" w:space="0"/>
              <w:right w:val="single" w:color="auto" w:sz="4" w:space="0"/>
            </w:tcBorders>
            <w:vAlign w:val="center"/>
          </w:tcPr>
          <w:p>
            <w:pPr>
              <w:widowControl/>
              <w:adjustRightInd w:val="0"/>
              <w:snapToGrid w:val="0"/>
              <w:spacing w:line="360" w:lineRule="auto"/>
              <w:jc w:val="center"/>
              <w:rPr>
                <w:rFonts w:asciiTheme="minorEastAsia" w:hAnsiTheme="minorEastAsia" w:eastAsiaTheme="minorEastAsia" w:cstheme="minorEastAsia"/>
                <w:kern w:val="0"/>
                <w:sz w:val="24"/>
                <w:szCs w:val="24"/>
              </w:rPr>
            </w:pPr>
            <w:r>
              <w:rPr>
                <w:rFonts w:hint="eastAsia" w:asciiTheme="minorEastAsia" w:hAnsiTheme="minorEastAsia" w:eastAsiaTheme="minorEastAsia" w:cstheme="minorEastAsia"/>
                <w:kern w:val="0"/>
                <w:sz w:val="24"/>
                <w:szCs w:val="24"/>
              </w:rPr>
              <w:t>4</w:t>
            </w:r>
          </w:p>
        </w:tc>
        <w:tc>
          <w:tcPr>
            <w:tcW w:w="7150" w:type="dxa"/>
            <w:tcBorders>
              <w:top w:val="single" w:color="auto" w:sz="4" w:space="0"/>
              <w:left w:val="nil"/>
              <w:bottom w:val="single" w:color="auto" w:sz="4" w:space="0"/>
              <w:right w:val="single" w:color="auto" w:sz="4" w:space="0"/>
            </w:tcBorders>
            <w:vAlign w:val="center"/>
          </w:tcPr>
          <w:p>
            <w:pPr>
              <w:widowControl/>
              <w:adjustRightInd w:val="0"/>
              <w:snapToGrid w:val="0"/>
              <w:spacing w:line="360" w:lineRule="auto"/>
              <w:rPr>
                <w:rFonts w:hint="eastAsia" w:asciiTheme="minorEastAsia" w:hAnsiTheme="minorEastAsia" w:eastAsiaTheme="minorEastAsia" w:cstheme="minorEastAsia"/>
                <w:kern w:val="0"/>
                <w:sz w:val="24"/>
                <w:szCs w:val="24"/>
              </w:rPr>
            </w:pPr>
            <w:r>
              <w:rPr>
                <w:rFonts w:hint="eastAsia" w:asciiTheme="minorEastAsia" w:hAnsiTheme="minorEastAsia" w:eastAsiaTheme="minorEastAsia" w:cstheme="minorEastAsia"/>
                <w:kern w:val="0"/>
                <w:sz w:val="24"/>
                <w:szCs w:val="24"/>
                <w:lang w:val="hr-HR"/>
              </w:rPr>
              <w:t>响应文件中未附有采购人不能接受条件；</w:t>
            </w:r>
          </w:p>
        </w:tc>
        <w:tc>
          <w:tcPr>
            <w:tcW w:w="1174" w:type="dxa"/>
            <w:tcBorders>
              <w:top w:val="nil"/>
              <w:left w:val="nil"/>
              <w:bottom w:val="single" w:color="auto" w:sz="4" w:space="0"/>
              <w:right w:val="single" w:color="auto" w:sz="4" w:space="0"/>
            </w:tcBorders>
            <w:vAlign w:val="center"/>
          </w:tcPr>
          <w:p>
            <w:pPr>
              <w:widowControl/>
              <w:adjustRightInd w:val="0"/>
              <w:snapToGrid w:val="0"/>
              <w:spacing w:line="360" w:lineRule="auto"/>
              <w:rPr>
                <w:rFonts w:asciiTheme="minorEastAsia" w:hAnsiTheme="minorEastAsia" w:eastAsiaTheme="minorEastAsia" w:cstheme="minorEastAsia"/>
                <w:kern w:val="0"/>
                <w:sz w:val="24"/>
                <w:szCs w:val="24"/>
              </w:rPr>
            </w:pPr>
          </w:p>
        </w:tc>
      </w:tr>
      <w:tr>
        <w:tblPrEx>
          <w:tblCellMar>
            <w:top w:w="0" w:type="dxa"/>
            <w:left w:w="108" w:type="dxa"/>
            <w:bottom w:w="0" w:type="dxa"/>
            <w:right w:w="108" w:type="dxa"/>
          </w:tblCellMar>
        </w:tblPrEx>
        <w:trPr>
          <w:trHeight w:val="454" w:hRule="atLeast"/>
        </w:trPr>
        <w:tc>
          <w:tcPr>
            <w:tcW w:w="800" w:type="dxa"/>
            <w:tcBorders>
              <w:top w:val="single" w:color="auto" w:sz="4" w:space="0"/>
              <w:left w:val="single" w:color="auto" w:sz="4" w:space="0"/>
              <w:bottom w:val="single" w:color="auto" w:sz="4" w:space="0"/>
              <w:right w:val="single" w:color="auto" w:sz="4" w:space="0"/>
            </w:tcBorders>
            <w:vAlign w:val="center"/>
          </w:tcPr>
          <w:p>
            <w:pPr>
              <w:widowControl/>
              <w:adjustRightInd w:val="0"/>
              <w:snapToGrid w:val="0"/>
              <w:spacing w:line="360" w:lineRule="auto"/>
              <w:jc w:val="center"/>
              <w:rPr>
                <w:rFonts w:asciiTheme="minorEastAsia" w:hAnsiTheme="minorEastAsia" w:eastAsiaTheme="minorEastAsia" w:cstheme="minorEastAsia"/>
                <w:kern w:val="0"/>
                <w:sz w:val="24"/>
                <w:szCs w:val="24"/>
              </w:rPr>
            </w:pPr>
            <w:r>
              <w:rPr>
                <w:rFonts w:hint="eastAsia" w:asciiTheme="minorEastAsia" w:hAnsiTheme="minorEastAsia" w:eastAsiaTheme="minorEastAsia" w:cstheme="minorEastAsia"/>
                <w:kern w:val="0"/>
                <w:sz w:val="24"/>
                <w:szCs w:val="24"/>
              </w:rPr>
              <w:t>5</w:t>
            </w:r>
          </w:p>
        </w:tc>
        <w:tc>
          <w:tcPr>
            <w:tcW w:w="7150" w:type="dxa"/>
            <w:tcBorders>
              <w:top w:val="single" w:color="auto" w:sz="4" w:space="0"/>
              <w:left w:val="nil"/>
              <w:bottom w:val="single" w:color="auto" w:sz="4" w:space="0"/>
              <w:right w:val="single" w:color="auto" w:sz="4" w:space="0"/>
            </w:tcBorders>
            <w:vAlign w:val="center"/>
          </w:tcPr>
          <w:p>
            <w:pPr>
              <w:widowControl/>
              <w:adjustRightInd w:val="0"/>
              <w:snapToGrid w:val="0"/>
              <w:spacing w:line="360" w:lineRule="auto"/>
              <w:rPr>
                <w:rFonts w:hint="eastAsia" w:asciiTheme="minorEastAsia" w:hAnsiTheme="minorEastAsia" w:eastAsiaTheme="minorEastAsia" w:cstheme="minorEastAsia"/>
                <w:kern w:val="0"/>
                <w:sz w:val="24"/>
                <w:szCs w:val="24"/>
              </w:rPr>
            </w:pPr>
            <w:r>
              <w:rPr>
                <w:rFonts w:hint="eastAsia" w:asciiTheme="minorEastAsia" w:hAnsiTheme="minorEastAsia" w:eastAsiaTheme="minorEastAsia" w:cstheme="minorEastAsia"/>
                <w:kern w:val="0"/>
                <w:sz w:val="24"/>
                <w:szCs w:val="24"/>
                <w:lang w:val="hr-HR"/>
              </w:rPr>
              <w:t>响应文件满足磋商文件商务、技术等实质性要求；</w:t>
            </w:r>
          </w:p>
        </w:tc>
        <w:tc>
          <w:tcPr>
            <w:tcW w:w="1174" w:type="dxa"/>
            <w:tcBorders>
              <w:top w:val="nil"/>
              <w:left w:val="nil"/>
              <w:bottom w:val="single" w:color="auto" w:sz="4" w:space="0"/>
              <w:right w:val="single" w:color="auto" w:sz="4" w:space="0"/>
            </w:tcBorders>
            <w:vAlign w:val="center"/>
          </w:tcPr>
          <w:p>
            <w:pPr>
              <w:widowControl/>
              <w:adjustRightInd w:val="0"/>
              <w:snapToGrid w:val="0"/>
              <w:spacing w:line="360" w:lineRule="auto"/>
              <w:rPr>
                <w:rFonts w:asciiTheme="minorEastAsia" w:hAnsiTheme="minorEastAsia" w:eastAsiaTheme="minorEastAsia" w:cstheme="minorEastAsia"/>
                <w:kern w:val="0"/>
                <w:sz w:val="24"/>
                <w:szCs w:val="24"/>
              </w:rPr>
            </w:pPr>
          </w:p>
        </w:tc>
      </w:tr>
      <w:tr>
        <w:tblPrEx>
          <w:tblCellMar>
            <w:top w:w="0" w:type="dxa"/>
            <w:left w:w="108" w:type="dxa"/>
            <w:bottom w:w="0" w:type="dxa"/>
            <w:right w:w="108" w:type="dxa"/>
          </w:tblCellMar>
        </w:tblPrEx>
        <w:trPr>
          <w:trHeight w:val="454" w:hRule="atLeast"/>
        </w:trPr>
        <w:tc>
          <w:tcPr>
            <w:tcW w:w="800" w:type="dxa"/>
            <w:tcBorders>
              <w:top w:val="single" w:color="auto" w:sz="4" w:space="0"/>
              <w:left w:val="single" w:color="auto" w:sz="4" w:space="0"/>
              <w:bottom w:val="single" w:color="auto" w:sz="4" w:space="0"/>
              <w:right w:val="single" w:color="auto" w:sz="4" w:space="0"/>
            </w:tcBorders>
            <w:vAlign w:val="center"/>
          </w:tcPr>
          <w:p>
            <w:pPr>
              <w:widowControl/>
              <w:adjustRightInd w:val="0"/>
              <w:snapToGrid w:val="0"/>
              <w:spacing w:line="360" w:lineRule="auto"/>
              <w:jc w:val="center"/>
              <w:rPr>
                <w:rFonts w:asciiTheme="minorEastAsia" w:hAnsiTheme="minorEastAsia" w:eastAsiaTheme="minorEastAsia" w:cstheme="minorEastAsia"/>
                <w:kern w:val="0"/>
                <w:sz w:val="24"/>
                <w:szCs w:val="24"/>
              </w:rPr>
            </w:pPr>
            <w:r>
              <w:rPr>
                <w:rFonts w:hint="eastAsia" w:asciiTheme="minorEastAsia" w:hAnsiTheme="minorEastAsia" w:eastAsiaTheme="minorEastAsia" w:cstheme="minorEastAsia"/>
                <w:kern w:val="0"/>
                <w:sz w:val="24"/>
                <w:szCs w:val="24"/>
              </w:rPr>
              <w:t>6</w:t>
            </w:r>
          </w:p>
        </w:tc>
        <w:tc>
          <w:tcPr>
            <w:tcW w:w="7150" w:type="dxa"/>
            <w:tcBorders>
              <w:top w:val="single" w:color="auto" w:sz="4" w:space="0"/>
              <w:left w:val="nil"/>
              <w:bottom w:val="single" w:color="auto" w:sz="4" w:space="0"/>
              <w:right w:val="single" w:color="auto" w:sz="4" w:space="0"/>
            </w:tcBorders>
            <w:vAlign w:val="center"/>
          </w:tcPr>
          <w:p>
            <w:pPr>
              <w:widowControl/>
              <w:adjustRightInd w:val="0"/>
              <w:snapToGrid w:val="0"/>
              <w:spacing w:line="360" w:lineRule="auto"/>
              <w:rPr>
                <w:rFonts w:hint="eastAsia" w:asciiTheme="minorEastAsia" w:hAnsiTheme="minorEastAsia" w:eastAsiaTheme="minorEastAsia" w:cstheme="minorEastAsia"/>
                <w:kern w:val="0"/>
                <w:sz w:val="24"/>
                <w:szCs w:val="24"/>
              </w:rPr>
            </w:pPr>
            <w:r>
              <w:rPr>
                <w:rFonts w:hint="eastAsia" w:asciiTheme="minorEastAsia" w:hAnsiTheme="minorEastAsia" w:eastAsiaTheme="minorEastAsia" w:cstheme="minorEastAsia"/>
                <w:kern w:val="0"/>
                <w:sz w:val="24"/>
                <w:szCs w:val="24"/>
                <w:lang w:val="hr-HR"/>
              </w:rPr>
              <w:t>供应商未出现磋商文件中规定无效投标的其它条款；</w:t>
            </w:r>
          </w:p>
        </w:tc>
        <w:tc>
          <w:tcPr>
            <w:tcW w:w="1174" w:type="dxa"/>
            <w:tcBorders>
              <w:top w:val="nil"/>
              <w:left w:val="nil"/>
              <w:bottom w:val="single" w:color="auto" w:sz="4" w:space="0"/>
              <w:right w:val="single" w:color="auto" w:sz="4" w:space="0"/>
            </w:tcBorders>
            <w:vAlign w:val="center"/>
          </w:tcPr>
          <w:p>
            <w:pPr>
              <w:widowControl/>
              <w:adjustRightInd w:val="0"/>
              <w:snapToGrid w:val="0"/>
              <w:spacing w:line="360" w:lineRule="auto"/>
              <w:rPr>
                <w:rFonts w:asciiTheme="minorEastAsia" w:hAnsiTheme="minorEastAsia" w:eastAsiaTheme="minorEastAsia" w:cstheme="minorEastAsia"/>
                <w:kern w:val="0"/>
                <w:sz w:val="24"/>
                <w:szCs w:val="24"/>
              </w:rPr>
            </w:pPr>
          </w:p>
        </w:tc>
      </w:tr>
      <w:tr>
        <w:tblPrEx>
          <w:tblCellMar>
            <w:top w:w="0" w:type="dxa"/>
            <w:left w:w="108" w:type="dxa"/>
            <w:bottom w:w="0" w:type="dxa"/>
            <w:right w:w="108" w:type="dxa"/>
          </w:tblCellMar>
        </w:tblPrEx>
        <w:trPr>
          <w:trHeight w:val="454" w:hRule="atLeast"/>
        </w:trPr>
        <w:tc>
          <w:tcPr>
            <w:tcW w:w="800" w:type="dxa"/>
            <w:tcBorders>
              <w:top w:val="single" w:color="auto" w:sz="4" w:space="0"/>
              <w:left w:val="single" w:color="auto" w:sz="4" w:space="0"/>
              <w:bottom w:val="single" w:color="auto" w:sz="4" w:space="0"/>
              <w:right w:val="single" w:color="auto" w:sz="4" w:space="0"/>
            </w:tcBorders>
            <w:vAlign w:val="center"/>
          </w:tcPr>
          <w:p>
            <w:pPr>
              <w:widowControl/>
              <w:adjustRightInd w:val="0"/>
              <w:snapToGrid w:val="0"/>
              <w:spacing w:line="360" w:lineRule="auto"/>
              <w:jc w:val="center"/>
              <w:rPr>
                <w:rFonts w:asciiTheme="minorEastAsia" w:hAnsiTheme="minorEastAsia" w:eastAsiaTheme="minorEastAsia" w:cstheme="minorEastAsia"/>
                <w:kern w:val="0"/>
                <w:sz w:val="24"/>
                <w:szCs w:val="24"/>
              </w:rPr>
            </w:pPr>
            <w:r>
              <w:rPr>
                <w:rFonts w:hint="eastAsia" w:asciiTheme="minorEastAsia" w:hAnsiTheme="minorEastAsia" w:eastAsiaTheme="minorEastAsia" w:cstheme="minorEastAsia"/>
                <w:kern w:val="0"/>
                <w:sz w:val="24"/>
                <w:szCs w:val="24"/>
              </w:rPr>
              <w:t>7</w:t>
            </w:r>
          </w:p>
        </w:tc>
        <w:tc>
          <w:tcPr>
            <w:tcW w:w="7150" w:type="dxa"/>
            <w:tcBorders>
              <w:top w:val="single" w:color="auto" w:sz="4" w:space="0"/>
              <w:left w:val="nil"/>
              <w:bottom w:val="single" w:color="auto" w:sz="4" w:space="0"/>
              <w:right w:val="single" w:color="auto" w:sz="4" w:space="0"/>
            </w:tcBorders>
            <w:vAlign w:val="center"/>
          </w:tcPr>
          <w:p>
            <w:pPr>
              <w:widowControl/>
              <w:adjustRightInd w:val="0"/>
              <w:snapToGrid w:val="0"/>
              <w:spacing w:line="360" w:lineRule="auto"/>
              <w:rPr>
                <w:rFonts w:hint="eastAsia" w:asciiTheme="minorEastAsia" w:hAnsiTheme="minorEastAsia" w:eastAsiaTheme="minorEastAsia" w:cstheme="minorEastAsia"/>
                <w:kern w:val="0"/>
                <w:sz w:val="24"/>
                <w:szCs w:val="24"/>
                <w:lang w:val="hr-HR"/>
              </w:rPr>
            </w:pPr>
            <w:r>
              <w:rPr>
                <w:rFonts w:hint="eastAsia" w:asciiTheme="minorEastAsia" w:hAnsiTheme="minorEastAsia" w:eastAsiaTheme="minorEastAsia" w:cstheme="minorEastAsia"/>
                <w:kern w:val="0"/>
                <w:sz w:val="24"/>
                <w:szCs w:val="24"/>
                <w:lang w:val="hr-HR"/>
              </w:rPr>
              <w:t>供应商未有下列任一情形：</w:t>
            </w:r>
          </w:p>
          <w:p>
            <w:pPr>
              <w:widowControl/>
              <w:adjustRightInd w:val="0"/>
              <w:snapToGrid w:val="0"/>
              <w:spacing w:line="360" w:lineRule="auto"/>
              <w:rPr>
                <w:rFonts w:hint="eastAsia" w:asciiTheme="minorEastAsia" w:hAnsiTheme="minorEastAsia" w:eastAsiaTheme="minorEastAsia" w:cstheme="minorEastAsia"/>
                <w:kern w:val="0"/>
                <w:sz w:val="24"/>
                <w:szCs w:val="24"/>
                <w:lang w:val="hr-HR"/>
              </w:rPr>
            </w:pPr>
            <w:r>
              <w:rPr>
                <w:rFonts w:hint="eastAsia" w:asciiTheme="minorEastAsia" w:hAnsiTheme="minorEastAsia" w:eastAsiaTheme="minorEastAsia" w:cstheme="minorEastAsia"/>
                <w:kern w:val="0"/>
                <w:sz w:val="24"/>
                <w:szCs w:val="24"/>
                <w:lang w:val="hr-HR"/>
              </w:rPr>
              <w:t>（1）不同供应商的响应文件由同一单位或者个人编制；</w:t>
            </w:r>
          </w:p>
          <w:p>
            <w:pPr>
              <w:widowControl/>
              <w:adjustRightInd w:val="0"/>
              <w:snapToGrid w:val="0"/>
              <w:spacing w:line="360" w:lineRule="auto"/>
              <w:rPr>
                <w:rFonts w:hint="eastAsia" w:asciiTheme="minorEastAsia" w:hAnsiTheme="minorEastAsia" w:eastAsiaTheme="minorEastAsia" w:cstheme="minorEastAsia"/>
                <w:kern w:val="0"/>
                <w:sz w:val="24"/>
                <w:szCs w:val="24"/>
                <w:lang w:val="hr-HR"/>
              </w:rPr>
            </w:pPr>
            <w:r>
              <w:rPr>
                <w:rFonts w:hint="eastAsia" w:asciiTheme="minorEastAsia" w:hAnsiTheme="minorEastAsia" w:eastAsiaTheme="minorEastAsia" w:cstheme="minorEastAsia"/>
                <w:kern w:val="0"/>
                <w:sz w:val="24"/>
                <w:szCs w:val="24"/>
                <w:lang w:val="hr-HR"/>
              </w:rPr>
              <w:t>（2）不同供应商委托同一单位或者个人办理投标事宜；</w:t>
            </w:r>
          </w:p>
          <w:p>
            <w:pPr>
              <w:widowControl/>
              <w:adjustRightInd w:val="0"/>
              <w:snapToGrid w:val="0"/>
              <w:spacing w:line="360" w:lineRule="auto"/>
              <w:rPr>
                <w:rFonts w:hint="eastAsia" w:asciiTheme="minorEastAsia" w:hAnsiTheme="minorEastAsia" w:eastAsiaTheme="minorEastAsia" w:cstheme="minorEastAsia"/>
                <w:kern w:val="0"/>
                <w:sz w:val="24"/>
                <w:szCs w:val="24"/>
                <w:lang w:val="hr-HR"/>
              </w:rPr>
            </w:pPr>
            <w:r>
              <w:rPr>
                <w:rFonts w:hint="eastAsia" w:asciiTheme="minorEastAsia" w:hAnsiTheme="minorEastAsia" w:eastAsiaTheme="minorEastAsia" w:cstheme="minorEastAsia"/>
                <w:kern w:val="0"/>
                <w:sz w:val="24"/>
                <w:szCs w:val="24"/>
                <w:lang w:val="hr-HR"/>
              </w:rPr>
              <w:t>（3）不同供应商的响应文件载明的项目管理成员或者联系人员为同一人；</w:t>
            </w:r>
          </w:p>
          <w:p>
            <w:pPr>
              <w:widowControl/>
              <w:adjustRightInd w:val="0"/>
              <w:snapToGrid w:val="0"/>
              <w:spacing w:line="360" w:lineRule="auto"/>
              <w:rPr>
                <w:rFonts w:hint="eastAsia" w:asciiTheme="minorEastAsia" w:hAnsiTheme="minorEastAsia" w:eastAsiaTheme="minorEastAsia" w:cstheme="minorEastAsia"/>
                <w:kern w:val="0"/>
                <w:sz w:val="24"/>
                <w:szCs w:val="24"/>
                <w:lang w:val="hr-HR"/>
              </w:rPr>
            </w:pPr>
            <w:r>
              <w:rPr>
                <w:rFonts w:hint="eastAsia" w:asciiTheme="minorEastAsia" w:hAnsiTheme="minorEastAsia" w:eastAsiaTheme="minorEastAsia" w:cstheme="minorEastAsia"/>
                <w:kern w:val="0"/>
                <w:sz w:val="24"/>
                <w:szCs w:val="24"/>
                <w:lang w:val="hr-HR"/>
              </w:rPr>
              <w:t>（4）不同供应商的响应文件异常一致或者投标报价呈规律性差异；</w:t>
            </w:r>
          </w:p>
          <w:p>
            <w:pPr>
              <w:widowControl/>
              <w:adjustRightInd w:val="0"/>
              <w:snapToGrid w:val="0"/>
              <w:spacing w:line="360" w:lineRule="auto"/>
              <w:rPr>
                <w:rFonts w:hint="eastAsia" w:asciiTheme="minorEastAsia" w:hAnsiTheme="minorEastAsia" w:eastAsiaTheme="minorEastAsia" w:cstheme="minorEastAsia"/>
                <w:kern w:val="0"/>
                <w:sz w:val="24"/>
                <w:szCs w:val="24"/>
              </w:rPr>
            </w:pPr>
            <w:r>
              <w:rPr>
                <w:rFonts w:hint="eastAsia" w:asciiTheme="minorEastAsia" w:hAnsiTheme="minorEastAsia" w:eastAsiaTheme="minorEastAsia" w:cstheme="minorEastAsia"/>
                <w:kern w:val="0"/>
                <w:sz w:val="24"/>
                <w:szCs w:val="24"/>
                <w:lang w:val="hr-HR"/>
              </w:rPr>
              <w:t>（5）不同供应商的响应文件相互混装。</w:t>
            </w:r>
          </w:p>
        </w:tc>
        <w:tc>
          <w:tcPr>
            <w:tcW w:w="1174" w:type="dxa"/>
            <w:tcBorders>
              <w:top w:val="nil"/>
              <w:left w:val="nil"/>
              <w:bottom w:val="single" w:color="auto" w:sz="4" w:space="0"/>
              <w:right w:val="single" w:color="auto" w:sz="4" w:space="0"/>
            </w:tcBorders>
            <w:vAlign w:val="center"/>
          </w:tcPr>
          <w:p>
            <w:pPr>
              <w:widowControl/>
              <w:adjustRightInd w:val="0"/>
              <w:snapToGrid w:val="0"/>
              <w:spacing w:line="360" w:lineRule="auto"/>
              <w:rPr>
                <w:rFonts w:asciiTheme="minorEastAsia" w:hAnsiTheme="minorEastAsia" w:eastAsiaTheme="minorEastAsia" w:cstheme="minorEastAsia"/>
                <w:kern w:val="0"/>
                <w:sz w:val="24"/>
                <w:szCs w:val="24"/>
              </w:rPr>
            </w:pPr>
          </w:p>
        </w:tc>
      </w:tr>
      <w:tr>
        <w:tblPrEx>
          <w:tblCellMar>
            <w:top w:w="0" w:type="dxa"/>
            <w:left w:w="108" w:type="dxa"/>
            <w:bottom w:w="0" w:type="dxa"/>
            <w:right w:w="108" w:type="dxa"/>
          </w:tblCellMar>
        </w:tblPrEx>
        <w:trPr>
          <w:trHeight w:val="454" w:hRule="atLeast"/>
        </w:trPr>
        <w:tc>
          <w:tcPr>
            <w:tcW w:w="7950" w:type="dxa"/>
            <w:gridSpan w:val="2"/>
            <w:tcBorders>
              <w:top w:val="single" w:color="auto" w:sz="4" w:space="0"/>
              <w:left w:val="single" w:color="auto" w:sz="4" w:space="0"/>
              <w:bottom w:val="single" w:color="auto" w:sz="4" w:space="0"/>
              <w:right w:val="single" w:color="auto" w:sz="4" w:space="0"/>
            </w:tcBorders>
            <w:vAlign w:val="center"/>
          </w:tcPr>
          <w:p>
            <w:pPr>
              <w:widowControl/>
              <w:adjustRightInd w:val="0"/>
              <w:snapToGrid w:val="0"/>
              <w:spacing w:line="360" w:lineRule="auto"/>
              <w:rPr>
                <w:rFonts w:asciiTheme="minorEastAsia" w:hAnsiTheme="minorEastAsia" w:eastAsiaTheme="minorEastAsia" w:cstheme="minorEastAsia"/>
                <w:kern w:val="0"/>
                <w:sz w:val="24"/>
                <w:szCs w:val="24"/>
              </w:rPr>
            </w:pPr>
            <w:r>
              <w:rPr>
                <w:rFonts w:hint="eastAsia" w:asciiTheme="minorEastAsia" w:hAnsiTheme="minorEastAsia" w:eastAsiaTheme="minorEastAsia" w:cstheme="minorEastAsia"/>
                <w:kern w:val="0"/>
                <w:sz w:val="24"/>
                <w:szCs w:val="24"/>
              </w:rPr>
              <w:t>审核结论</w:t>
            </w:r>
          </w:p>
        </w:tc>
        <w:tc>
          <w:tcPr>
            <w:tcW w:w="1174" w:type="dxa"/>
            <w:tcBorders>
              <w:top w:val="single" w:color="auto" w:sz="4" w:space="0"/>
              <w:left w:val="nil"/>
              <w:bottom w:val="single" w:color="auto" w:sz="4" w:space="0"/>
              <w:right w:val="single" w:color="auto" w:sz="4" w:space="0"/>
            </w:tcBorders>
            <w:vAlign w:val="center"/>
          </w:tcPr>
          <w:p>
            <w:pPr>
              <w:widowControl/>
              <w:adjustRightInd w:val="0"/>
              <w:snapToGrid w:val="0"/>
              <w:spacing w:line="360" w:lineRule="auto"/>
              <w:rPr>
                <w:rFonts w:asciiTheme="minorEastAsia" w:hAnsiTheme="minorEastAsia" w:eastAsiaTheme="minorEastAsia" w:cstheme="minorEastAsia"/>
                <w:kern w:val="0"/>
                <w:sz w:val="24"/>
                <w:szCs w:val="24"/>
              </w:rPr>
            </w:pPr>
          </w:p>
        </w:tc>
      </w:tr>
      <w:tr>
        <w:tblPrEx>
          <w:tblCellMar>
            <w:top w:w="0" w:type="dxa"/>
            <w:left w:w="108" w:type="dxa"/>
            <w:bottom w:w="0" w:type="dxa"/>
            <w:right w:w="108" w:type="dxa"/>
          </w:tblCellMar>
        </w:tblPrEx>
        <w:trPr>
          <w:trHeight w:val="454" w:hRule="atLeast"/>
        </w:trPr>
        <w:tc>
          <w:tcPr>
            <w:tcW w:w="9124" w:type="dxa"/>
            <w:gridSpan w:val="3"/>
            <w:tcBorders>
              <w:top w:val="single" w:color="auto" w:sz="4" w:space="0"/>
            </w:tcBorders>
            <w:vAlign w:val="center"/>
          </w:tcPr>
          <w:p>
            <w:pPr>
              <w:widowControl/>
              <w:adjustRightInd w:val="0"/>
              <w:snapToGrid w:val="0"/>
              <w:spacing w:line="360" w:lineRule="auto"/>
              <w:rPr>
                <w:rFonts w:asciiTheme="minorEastAsia" w:hAnsiTheme="minorEastAsia" w:eastAsiaTheme="minorEastAsia" w:cstheme="minorEastAsia"/>
                <w:kern w:val="0"/>
                <w:sz w:val="24"/>
                <w:szCs w:val="24"/>
              </w:rPr>
            </w:pPr>
            <w:r>
              <w:rPr>
                <w:rFonts w:hint="eastAsia" w:asciiTheme="minorEastAsia" w:hAnsiTheme="minorEastAsia" w:eastAsiaTheme="minorEastAsia" w:cstheme="minorEastAsia"/>
                <w:kern w:val="0"/>
                <w:sz w:val="24"/>
                <w:szCs w:val="24"/>
              </w:rPr>
              <w:t>说明：</w:t>
            </w:r>
          </w:p>
        </w:tc>
      </w:tr>
      <w:tr>
        <w:tblPrEx>
          <w:tblCellMar>
            <w:top w:w="0" w:type="dxa"/>
            <w:left w:w="108" w:type="dxa"/>
            <w:bottom w:w="0" w:type="dxa"/>
            <w:right w:w="108" w:type="dxa"/>
          </w:tblCellMar>
        </w:tblPrEx>
        <w:trPr>
          <w:trHeight w:val="454" w:hRule="atLeast"/>
        </w:trPr>
        <w:tc>
          <w:tcPr>
            <w:tcW w:w="9124" w:type="dxa"/>
            <w:gridSpan w:val="3"/>
          </w:tcPr>
          <w:p>
            <w:pPr>
              <w:spacing w:line="360" w:lineRule="auto"/>
              <w:rPr>
                <w:rFonts w:asciiTheme="minorEastAsia" w:hAnsiTheme="minorEastAsia" w:eastAsiaTheme="minorEastAsia" w:cstheme="minorEastAsia"/>
                <w:sz w:val="24"/>
                <w:szCs w:val="32"/>
              </w:rPr>
            </w:pPr>
            <w:r>
              <w:rPr>
                <w:rFonts w:hint="eastAsia" w:asciiTheme="minorEastAsia" w:hAnsiTheme="minorEastAsia" w:eastAsiaTheme="minorEastAsia" w:cstheme="minorEastAsia"/>
                <w:sz w:val="24"/>
                <w:szCs w:val="32"/>
              </w:rPr>
              <w:t>1、磋商小组分别对每一响应文件依据上表进行检查。</w:t>
            </w:r>
          </w:p>
        </w:tc>
      </w:tr>
      <w:tr>
        <w:tblPrEx>
          <w:tblCellMar>
            <w:top w:w="0" w:type="dxa"/>
            <w:left w:w="108" w:type="dxa"/>
            <w:bottom w:w="0" w:type="dxa"/>
            <w:right w:w="108" w:type="dxa"/>
          </w:tblCellMar>
        </w:tblPrEx>
        <w:trPr>
          <w:trHeight w:val="454" w:hRule="atLeast"/>
        </w:trPr>
        <w:tc>
          <w:tcPr>
            <w:tcW w:w="9124" w:type="dxa"/>
            <w:gridSpan w:val="3"/>
          </w:tcPr>
          <w:p>
            <w:pPr>
              <w:spacing w:line="360" w:lineRule="auto"/>
              <w:rPr>
                <w:rFonts w:asciiTheme="minorEastAsia" w:hAnsiTheme="minorEastAsia" w:eastAsiaTheme="minorEastAsia" w:cstheme="minorEastAsia"/>
                <w:sz w:val="24"/>
                <w:szCs w:val="32"/>
              </w:rPr>
            </w:pPr>
            <w:r>
              <w:rPr>
                <w:rFonts w:hint="eastAsia" w:asciiTheme="minorEastAsia" w:hAnsiTheme="minorEastAsia" w:eastAsiaTheme="minorEastAsia" w:cstheme="minorEastAsia"/>
                <w:sz w:val="24"/>
                <w:szCs w:val="32"/>
              </w:rPr>
              <w:t>2、磋商小组评审只根据响应文件本身的真实无误的内容，而不依据外部的证据，但响应文件有不真实不正确的内容时除外。</w:t>
            </w:r>
          </w:p>
        </w:tc>
      </w:tr>
      <w:tr>
        <w:tblPrEx>
          <w:tblCellMar>
            <w:top w:w="0" w:type="dxa"/>
            <w:left w:w="108" w:type="dxa"/>
            <w:bottom w:w="0" w:type="dxa"/>
            <w:right w:w="108" w:type="dxa"/>
          </w:tblCellMar>
        </w:tblPrEx>
        <w:trPr>
          <w:trHeight w:val="454" w:hRule="atLeast"/>
        </w:trPr>
        <w:tc>
          <w:tcPr>
            <w:tcW w:w="9124" w:type="dxa"/>
            <w:gridSpan w:val="3"/>
          </w:tcPr>
          <w:p>
            <w:pPr>
              <w:spacing w:line="360" w:lineRule="auto"/>
              <w:rPr>
                <w:rFonts w:asciiTheme="minorEastAsia" w:hAnsiTheme="minorEastAsia" w:eastAsiaTheme="minorEastAsia" w:cstheme="minorEastAsia"/>
                <w:sz w:val="24"/>
                <w:szCs w:val="32"/>
              </w:rPr>
            </w:pPr>
            <w:r>
              <w:rPr>
                <w:rFonts w:hint="eastAsia" w:asciiTheme="minorEastAsia" w:hAnsiTheme="minorEastAsia" w:eastAsiaTheme="minorEastAsia" w:cstheme="minorEastAsia"/>
                <w:sz w:val="24"/>
                <w:szCs w:val="32"/>
              </w:rPr>
              <w:t>3、满足要求的条款打“√”，否则为“×”。</w:t>
            </w:r>
          </w:p>
        </w:tc>
      </w:tr>
      <w:tr>
        <w:tblPrEx>
          <w:tblCellMar>
            <w:top w:w="0" w:type="dxa"/>
            <w:left w:w="108" w:type="dxa"/>
            <w:bottom w:w="0" w:type="dxa"/>
            <w:right w:w="108" w:type="dxa"/>
          </w:tblCellMar>
        </w:tblPrEx>
        <w:trPr>
          <w:trHeight w:val="454" w:hRule="atLeast"/>
        </w:trPr>
        <w:tc>
          <w:tcPr>
            <w:tcW w:w="9124" w:type="dxa"/>
            <w:gridSpan w:val="3"/>
          </w:tcPr>
          <w:p>
            <w:pPr>
              <w:spacing w:line="360" w:lineRule="auto"/>
              <w:rPr>
                <w:rFonts w:asciiTheme="minorEastAsia" w:hAnsiTheme="minorEastAsia" w:eastAsiaTheme="minorEastAsia" w:cstheme="minorEastAsia"/>
                <w:sz w:val="24"/>
                <w:szCs w:val="32"/>
              </w:rPr>
            </w:pPr>
            <w:r>
              <w:rPr>
                <w:rFonts w:hint="eastAsia" w:asciiTheme="minorEastAsia" w:hAnsiTheme="minorEastAsia" w:eastAsiaTheme="minorEastAsia" w:cstheme="minorEastAsia"/>
                <w:sz w:val="24"/>
                <w:szCs w:val="32"/>
              </w:rPr>
              <w:t>4、对于响应文件中有任意一条不满足要求将导致其响应无效，不进入下一项评审。</w:t>
            </w:r>
          </w:p>
        </w:tc>
      </w:tr>
    </w:tbl>
    <w:p>
      <w:pPr>
        <w:spacing w:line="360" w:lineRule="auto"/>
        <w:rPr>
          <w:rFonts w:asciiTheme="minorEastAsia" w:hAnsiTheme="minorEastAsia" w:eastAsiaTheme="minorEastAsia" w:cstheme="minorEastAsia"/>
          <w:szCs w:val="21"/>
        </w:rPr>
      </w:pPr>
    </w:p>
    <w:p>
      <w:pPr>
        <w:spacing w:line="360" w:lineRule="auto"/>
        <w:rPr>
          <w:rFonts w:asciiTheme="minorEastAsia" w:hAnsiTheme="minorEastAsia" w:eastAsiaTheme="minorEastAsia" w:cstheme="minorEastAsia"/>
          <w:szCs w:val="21"/>
        </w:rPr>
        <w:sectPr>
          <w:pgSz w:w="11907" w:h="16840"/>
          <w:pgMar w:top="1418" w:right="1588" w:bottom="1247" w:left="1588" w:header="907" w:footer="907" w:gutter="0"/>
          <w:pgBorders>
            <w:top w:val="none" w:sz="0" w:space="0"/>
            <w:left w:val="none" w:sz="0" w:space="0"/>
            <w:bottom w:val="none" w:sz="0" w:space="0"/>
            <w:right w:val="none" w:sz="0" w:space="0"/>
          </w:pgBorders>
          <w:cols w:space="720" w:num="1"/>
          <w:docGrid w:linePitch="312" w:charSpace="0"/>
        </w:sectPr>
      </w:pPr>
    </w:p>
    <w:p>
      <w:pPr>
        <w:spacing w:line="360" w:lineRule="auto"/>
        <w:jc w:val="center"/>
        <w:outlineLvl w:val="1"/>
        <w:rPr>
          <w:rFonts w:hint="eastAsia" w:asciiTheme="minorEastAsia" w:hAnsiTheme="minorEastAsia" w:eastAsiaTheme="minorEastAsia" w:cstheme="minorEastAsia"/>
          <w:b/>
          <w:sz w:val="24"/>
          <w:szCs w:val="24"/>
          <w:highlight w:val="none"/>
        </w:rPr>
      </w:pPr>
      <w:bookmarkStart w:id="179" w:name="_Toc9151"/>
      <w:r>
        <w:rPr>
          <w:rFonts w:hint="eastAsia" w:asciiTheme="minorEastAsia" w:hAnsiTheme="minorEastAsia" w:eastAsiaTheme="minorEastAsia" w:cstheme="minorEastAsia"/>
          <w:b/>
          <w:sz w:val="24"/>
          <w:szCs w:val="24"/>
          <w:highlight w:val="none"/>
        </w:rPr>
        <w:t>5.2评审标准</w:t>
      </w:r>
      <w:bookmarkEnd w:id="179"/>
    </w:p>
    <w:bookmarkEnd w:id="149"/>
    <w:bookmarkEnd w:id="150"/>
    <w:bookmarkEnd w:id="151"/>
    <w:tbl>
      <w:tblPr>
        <w:tblStyle w:val="168"/>
        <w:tblW w:w="9658" w:type="dxa"/>
        <w:jc w:val="center"/>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Layout w:type="fixed"/>
        <w:tblCellMar>
          <w:top w:w="0" w:type="dxa"/>
          <w:left w:w="0" w:type="dxa"/>
          <w:bottom w:w="0" w:type="dxa"/>
          <w:right w:w="0" w:type="dxa"/>
        </w:tblCellMar>
      </w:tblPr>
      <w:tblGrid>
        <w:gridCol w:w="1288"/>
        <w:gridCol w:w="1260"/>
        <w:gridCol w:w="6416"/>
        <w:gridCol w:w="694"/>
      </w:tblGrid>
      <w:tr>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513" w:hRule="atLeast"/>
          <w:jc w:val="center"/>
        </w:trPr>
        <w:tc>
          <w:tcPr>
            <w:tcW w:w="1288" w:type="dxa"/>
            <w:vAlign w:val="center"/>
          </w:tcPr>
          <w:p>
            <w:pPr>
              <w:bidi w:val="0"/>
              <w:jc w:val="center"/>
            </w:pPr>
            <w:bookmarkStart w:id="180" w:name="_Toc9019"/>
            <w:bookmarkStart w:id="181" w:name="_Toc477625703"/>
            <w:bookmarkStart w:id="182" w:name="_Toc13077"/>
            <w:bookmarkStart w:id="183" w:name="_Toc5628_WPSOffice_Level1"/>
            <w:r>
              <w:t>评标项目</w:t>
            </w:r>
          </w:p>
        </w:tc>
        <w:tc>
          <w:tcPr>
            <w:tcW w:w="1260" w:type="dxa"/>
            <w:vAlign w:val="center"/>
          </w:tcPr>
          <w:p>
            <w:pPr>
              <w:bidi w:val="0"/>
              <w:jc w:val="center"/>
            </w:pPr>
            <w:r>
              <w:t>评标分项</w:t>
            </w:r>
          </w:p>
        </w:tc>
        <w:tc>
          <w:tcPr>
            <w:tcW w:w="6416" w:type="dxa"/>
            <w:vAlign w:val="center"/>
          </w:tcPr>
          <w:p>
            <w:pPr>
              <w:bidi w:val="0"/>
              <w:jc w:val="center"/>
            </w:pPr>
            <w:r>
              <w:t>评审标准及分值</w:t>
            </w:r>
          </w:p>
        </w:tc>
        <w:tc>
          <w:tcPr>
            <w:tcW w:w="694" w:type="dxa"/>
            <w:textDirection w:val="tbRlV"/>
            <w:vAlign w:val="center"/>
          </w:tcPr>
          <w:p>
            <w:pPr>
              <w:bidi w:val="0"/>
              <w:jc w:val="center"/>
            </w:pPr>
            <w:r>
              <w:t>分值</w:t>
            </w:r>
          </w:p>
        </w:tc>
      </w:tr>
      <w:tr>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699" w:hRule="atLeast"/>
          <w:jc w:val="center"/>
        </w:trPr>
        <w:tc>
          <w:tcPr>
            <w:tcW w:w="1288" w:type="dxa"/>
            <w:tcBorders>
              <w:bottom w:val="single" w:color="auto" w:sz="4" w:space="0"/>
            </w:tcBorders>
            <w:vAlign w:val="center"/>
          </w:tcPr>
          <w:p>
            <w:pPr>
              <w:bidi w:val="0"/>
              <w:jc w:val="center"/>
            </w:pPr>
            <w:r>
              <w:t>价格(</w:t>
            </w:r>
            <w:r>
              <w:rPr>
                <w:rFonts w:hint="eastAsia"/>
                <w:lang w:val="en-US" w:eastAsia="zh-CN"/>
              </w:rPr>
              <w:t>2</w:t>
            </w:r>
            <w:r>
              <w:t>0分)</w:t>
            </w:r>
          </w:p>
        </w:tc>
        <w:tc>
          <w:tcPr>
            <w:tcW w:w="1260" w:type="dxa"/>
            <w:vAlign w:val="center"/>
          </w:tcPr>
          <w:p>
            <w:pPr>
              <w:bidi w:val="0"/>
              <w:jc w:val="center"/>
            </w:pPr>
          </w:p>
          <w:p>
            <w:pPr>
              <w:bidi w:val="0"/>
              <w:jc w:val="center"/>
            </w:pPr>
            <w:r>
              <w:t>投标报价</w:t>
            </w:r>
          </w:p>
        </w:tc>
        <w:tc>
          <w:tcPr>
            <w:tcW w:w="6416" w:type="dxa"/>
            <w:vAlign w:val="top"/>
          </w:tcPr>
          <w:p>
            <w:pPr>
              <w:bidi w:val="0"/>
            </w:pPr>
            <w:r>
              <w:t>满足招标文件要求且投标报价最低的为评标基准价，其价格得分为</w:t>
            </w:r>
            <w:r>
              <w:rPr>
                <w:rFonts w:hint="eastAsia"/>
                <w:lang w:val="en-US" w:eastAsia="zh-CN"/>
              </w:rPr>
              <w:t>2</w:t>
            </w:r>
            <w:r>
              <w:t>0 分。其他投标人的价格得分按照下列公式计算：投标报价得分= (评标基准价／投标报价)×</w:t>
            </w:r>
            <w:r>
              <w:rPr>
                <w:rFonts w:hint="eastAsia"/>
                <w:lang w:val="en-US" w:eastAsia="zh-CN"/>
              </w:rPr>
              <w:t>2</w:t>
            </w:r>
            <w:r>
              <w:t>0%×100分。</w:t>
            </w:r>
          </w:p>
        </w:tc>
        <w:tc>
          <w:tcPr>
            <w:tcW w:w="694" w:type="dxa"/>
            <w:vAlign w:val="center"/>
          </w:tcPr>
          <w:p>
            <w:pPr>
              <w:bidi w:val="0"/>
              <w:jc w:val="center"/>
            </w:pPr>
            <w:r>
              <w:rPr>
                <w:rFonts w:hint="eastAsia"/>
                <w:lang w:val="en-US" w:eastAsia="zh-CN"/>
              </w:rPr>
              <w:t>2</w:t>
            </w:r>
            <w:r>
              <w:t>0</w:t>
            </w:r>
          </w:p>
        </w:tc>
      </w:tr>
      <w:tr>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456" w:hRule="atLeast"/>
          <w:jc w:val="center"/>
        </w:trPr>
        <w:tc>
          <w:tcPr>
            <w:tcW w:w="1288" w:type="dxa"/>
            <w:vMerge w:val="restart"/>
            <w:tcBorders>
              <w:top w:val="single" w:color="auto" w:sz="4" w:space="0"/>
              <w:left w:val="single" w:color="auto" w:sz="4" w:space="0"/>
              <w:bottom w:val="single" w:color="auto" w:sz="4" w:space="0"/>
              <w:right w:val="single" w:color="auto" w:sz="4" w:space="0"/>
            </w:tcBorders>
            <w:vAlign w:val="center"/>
          </w:tcPr>
          <w:p>
            <w:pPr>
              <w:bidi w:val="0"/>
              <w:jc w:val="center"/>
            </w:pPr>
          </w:p>
          <w:p>
            <w:pPr>
              <w:bidi w:val="0"/>
              <w:jc w:val="center"/>
              <w:rPr>
                <w:rFonts w:hint="eastAsia"/>
                <w:lang w:val="en-US" w:eastAsia="zh-CN"/>
              </w:rPr>
            </w:pPr>
            <w:r>
              <w:t>商务</w:t>
            </w:r>
            <w:r>
              <w:rPr>
                <w:rFonts w:hint="eastAsia"/>
                <w:lang w:val="en-US" w:eastAsia="zh-CN"/>
              </w:rPr>
              <w:t>部分</w:t>
            </w:r>
          </w:p>
          <w:p>
            <w:pPr>
              <w:bidi w:val="0"/>
              <w:jc w:val="center"/>
            </w:pPr>
            <w:r>
              <w:t>（</w:t>
            </w:r>
            <w:r>
              <w:rPr>
                <w:rFonts w:hint="eastAsia"/>
                <w:lang w:val="en-US" w:eastAsia="zh-CN"/>
              </w:rPr>
              <w:t>20</w:t>
            </w:r>
            <w:r>
              <w:t>分）</w:t>
            </w:r>
          </w:p>
        </w:tc>
        <w:tc>
          <w:tcPr>
            <w:tcW w:w="1260" w:type="dxa"/>
            <w:tcBorders>
              <w:left w:val="single" w:color="auto" w:sz="4" w:space="0"/>
            </w:tcBorders>
            <w:vAlign w:val="center"/>
          </w:tcPr>
          <w:p>
            <w:pPr>
              <w:bidi w:val="0"/>
              <w:jc w:val="center"/>
            </w:pPr>
            <w:r>
              <w:t>类似业绩</w:t>
            </w:r>
          </w:p>
        </w:tc>
        <w:tc>
          <w:tcPr>
            <w:tcW w:w="6416" w:type="dxa"/>
            <w:vAlign w:val="top"/>
          </w:tcPr>
          <w:p>
            <w:pPr>
              <w:bidi w:val="0"/>
            </w:pPr>
            <w:r>
              <w:t>近三年（20</w:t>
            </w:r>
            <w:r>
              <w:rPr>
                <w:rFonts w:hint="eastAsia"/>
                <w:lang w:val="en-US" w:eastAsia="zh-CN"/>
              </w:rPr>
              <w:t>20</w:t>
            </w:r>
            <w:r>
              <w:t>年1</w:t>
            </w:r>
            <w:r>
              <w:rPr>
                <w:rFonts w:hint="eastAsia"/>
                <w:lang w:val="en-US" w:eastAsia="zh-CN"/>
              </w:rPr>
              <w:t>1</w:t>
            </w:r>
            <w:r>
              <w:t>月至今，以合同签订时间为准）承担过类似项目，每个得</w:t>
            </w:r>
            <w:r>
              <w:rPr>
                <w:rFonts w:hint="eastAsia"/>
                <w:lang w:val="en-US" w:eastAsia="zh-CN"/>
              </w:rPr>
              <w:t>5</w:t>
            </w:r>
            <w:r>
              <w:t>分，最多得</w:t>
            </w:r>
            <w:r>
              <w:rPr>
                <w:rFonts w:hint="eastAsia"/>
                <w:lang w:val="en-US" w:eastAsia="zh-CN"/>
              </w:rPr>
              <w:t>15</w:t>
            </w:r>
            <w:r>
              <w:t>分。（提供合同扫描件）</w:t>
            </w:r>
          </w:p>
        </w:tc>
        <w:tc>
          <w:tcPr>
            <w:tcW w:w="694" w:type="dxa"/>
            <w:vAlign w:val="center"/>
          </w:tcPr>
          <w:p>
            <w:pPr>
              <w:bidi w:val="0"/>
              <w:jc w:val="center"/>
              <w:rPr>
                <w:rFonts w:hint="eastAsia" w:eastAsia="宋体"/>
                <w:lang w:eastAsia="zh-CN"/>
              </w:rPr>
            </w:pPr>
            <w:r>
              <w:t>1</w:t>
            </w:r>
            <w:r>
              <w:rPr>
                <w:rFonts w:hint="eastAsia"/>
                <w:lang w:val="en-US" w:eastAsia="zh-CN"/>
              </w:rPr>
              <w:t>5</w:t>
            </w:r>
          </w:p>
        </w:tc>
      </w:tr>
      <w:tr>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669" w:hRule="atLeast"/>
          <w:jc w:val="center"/>
        </w:trPr>
        <w:tc>
          <w:tcPr>
            <w:tcW w:w="1288" w:type="dxa"/>
            <w:vMerge w:val="continue"/>
            <w:tcBorders>
              <w:top w:val="single" w:color="auto" w:sz="4" w:space="0"/>
              <w:left w:val="single" w:color="auto" w:sz="4" w:space="0"/>
              <w:bottom w:val="single" w:color="auto" w:sz="4" w:space="0"/>
              <w:right w:val="single" w:color="auto" w:sz="4" w:space="0"/>
            </w:tcBorders>
            <w:vAlign w:val="center"/>
          </w:tcPr>
          <w:p>
            <w:pPr>
              <w:bidi w:val="0"/>
              <w:jc w:val="center"/>
            </w:pPr>
          </w:p>
        </w:tc>
        <w:tc>
          <w:tcPr>
            <w:tcW w:w="1260" w:type="dxa"/>
            <w:tcBorders>
              <w:left w:val="single" w:color="auto" w:sz="4" w:space="0"/>
            </w:tcBorders>
            <w:vAlign w:val="center"/>
          </w:tcPr>
          <w:p>
            <w:pPr>
              <w:bidi w:val="0"/>
              <w:jc w:val="center"/>
              <w:rPr>
                <w:rFonts w:hint="eastAsia" w:eastAsia="宋体"/>
                <w:highlight w:val="none"/>
                <w:lang w:val="en-US" w:eastAsia="zh-CN"/>
              </w:rPr>
            </w:pPr>
            <w:r>
              <w:rPr>
                <w:rFonts w:hint="eastAsia"/>
                <w:highlight w:val="none"/>
                <w:lang w:val="en-US" w:eastAsia="zh-CN"/>
              </w:rPr>
              <w:t>项目负责人</w:t>
            </w:r>
          </w:p>
        </w:tc>
        <w:tc>
          <w:tcPr>
            <w:tcW w:w="6416" w:type="dxa"/>
            <w:vAlign w:val="top"/>
          </w:tcPr>
          <w:p>
            <w:pPr>
              <w:bidi w:val="0"/>
              <w:rPr>
                <w:highlight w:val="none"/>
              </w:rPr>
            </w:pPr>
            <w:r>
              <w:rPr>
                <w:rFonts w:hint="eastAsia"/>
                <w:highlight w:val="none"/>
              </w:rPr>
              <w:t>项目负责人</w:t>
            </w:r>
            <w:r>
              <w:rPr>
                <w:rFonts w:hint="eastAsia"/>
                <w:highlight w:val="none"/>
                <w:lang w:val="en-US" w:eastAsia="zh-CN"/>
              </w:rPr>
              <w:t>具有高级或以上工程师职称证书的得5分。</w:t>
            </w:r>
            <w:r>
              <w:rPr>
                <w:rFonts w:hint="eastAsia"/>
                <w:highlight w:val="none"/>
              </w:rPr>
              <w:t>(提供项目负责人身份证、</w:t>
            </w:r>
            <w:r>
              <w:rPr>
                <w:rFonts w:hint="eastAsia"/>
                <w:highlight w:val="none"/>
                <w:lang w:val="en-US" w:eastAsia="zh-CN"/>
              </w:rPr>
              <w:t>职称</w:t>
            </w:r>
            <w:r>
              <w:rPr>
                <w:rFonts w:hint="eastAsia"/>
                <w:highlight w:val="none"/>
              </w:rPr>
              <w:t>证、安全生产考核B证)</w:t>
            </w:r>
          </w:p>
        </w:tc>
        <w:tc>
          <w:tcPr>
            <w:tcW w:w="694" w:type="dxa"/>
            <w:vAlign w:val="center"/>
          </w:tcPr>
          <w:p>
            <w:pPr>
              <w:bidi w:val="0"/>
              <w:jc w:val="center"/>
              <w:rPr>
                <w:rFonts w:hint="eastAsia" w:eastAsia="宋体"/>
                <w:highlight w:val="none"/>
                <w:lang w:eastAsia="zh-CN"/>
              </w:rPr>
            </w:pPr>
            <w:r>
              <w:rPr>
                <w:rFonts w:hint="eastAsia"/>
                <w:highlight w:val="none"/>
                <w:lang w:val="en-US" w:eastAsia="zh-CN"/>
              </w:rPr>
              <w:t>5</w:t>
            </w:r>
          </w:p>
        </w:tc>
      </w:tr>
      <w:tr>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2469" w:hRule="atLeast"/>
          <w:jc w:val="center"/>
        </w:trPr>
        <w:tc>
          <w:tcPr>
            <w:tcW w:w="1288" w:type="dxa"/>
            <w:vMerge w:val="restart"/>
            <w:tcBorders>
              <w:top w:val="single" w:color="auto" w:sz="4" w:space="0"/>
              <w:left w:val="single" w:color="auto" w:sz="4" w:space="0"/>
              <w:bottom w:val="single" w:color="auto" w:sz="4" w:space="0"/>
              <w:right w:val="single" w:color="auto" w:sz="4" w:space="0"/>
            </w:tcBorders>
            <w:vAlign w:val="center"/>
          </w:tcPr>
          <w:p>
            <w:pPr>
              <w:bidi w:val="0"/>
              <w:jc w:val="center"/>
            </w:pPr>
          </w:p>
          <w:p>
            <w:pPr>
              <w:bidi w:val="0"/>
              <w:jc w:val="center"/>
            </w:pPr>
          </w:p>
          <w:p>
            <w:pPr>
              <w:bidi w:val="0"/>
              <w:jc w:val="center"/>
            </w:pPr>
          </w:p>
          <w:p>
            <w:pPr>
              <w:bidi w:val="0"/>
              <w:jc w:val="center"/>
            </w:pPr>
          </w:p>
          <w:p>
            <w:pPr>
              <w:bidi w:val="0"/>
              <w:jc w:val="center"/>
            </w:pPr>
          </w:p>
          <w:p>
            <w:pPr>
              <w:bidi w:val="0"/>
              <w:jc w:val="center"/>
              <w:rPr>
                <w:rFonts w:hint="eastAsia"/>
                <w:lang w:val="en-US" w:eastAsia="zh-CN"/>
              </w:rPr>
            </w:pPr>
            <w:r>
              <w:t>技术</w:t>
            </w:r>
            <w:r>
              <w:rPr>
                <w:rFonts w:hint="eastAsia"/>
                <w:lang w:val="en-US" w:eastAsia="zh-CN"/>
              </w:rPr>
              <w:t>部分</w:t>
            </w:r>
          </w:p>
          <w:p>
            <w:pPr>
              <w:bidi w:val="0"/>
              <w:jc w:val="center"/>
            </w:pPr>
            <w:r>
              <w:t xml:space="preserve"> (</w:t>
            </w:r>
            <w:r>
              <w:rPr>
                <w:rFonts w:hint="eastAsia"/>
                <w:lang w:val="en-US" w:eastAsia="zh-CN"/>
              </w:rPr>
              <w:t>60</w:t>
            </w:r>
            <w:r>
              <w:t>分)</w:t>
            </w:r>
          </w:p>
        </w:tc>
        <w:tc>
          <w:tcPr>
            <w:tcW w:w="1260" w:type="dxa"/>
            <w:tcBorders>
              <w:left w:val="single" w:color="auto" w:sz="4" w:space="0"/>
            </w:tcBorders>
            <w:vAlign w:val="center"/>
          </w:tcPr>
          <w:p>
            <w:pPr>
              <w:bidi w:val="0"/>
              <w:jc w:val="center"/>
            </w:pPr>
          </w:p>
          <w:p>
            <w:pPr>
              <w:bidi w:val="0"/>
              <w:jc w:val="center"/>
            </w:pPr>
            <w:r>
              <w:t>总体服务方案</w:t>
            </w:r>
          </w:p>
        </w:tc>
        <w:tc>
          <w:tcPr>
            <w:tcW w:w="6416" w:type="dxa"/>
            <w:vAlign w:val="top"/>
          </w:tcPr>
          <w:p>
            <w:pPr>
              <w:bidi w:val="0"/>
            </w:pPr>
            <w:r>
              <w:t>对本项目的性质特点进行分析， 目标清晰、定位准确，重难点剖析。</w:t>
            </w:r>
          </w:p>
          <w:p>
            <w:pPr>
              <w:bidi w:val="0"/>
            </w:pPr>
            <w:r>
              <w:t>①分析得全面合理的，得</w:t>
            </w:r>
            <w:r>
              <w:rPr>
                <w:rFonts w:hint="eastAsia"/>
                <w:lang w:val="en-US" w:eastAsia="zh-CN"/>
              </w:rPr>
              <w:t>10</w:t>
            </w:r>
            <w:r>
              <w:t>分；</w:t>
            </w:r>
          </w:p>
          <w:p>
            <w:pPr>
              <w:bidi w:val="0"/>
            </w:pPr>
            <w:r>
              <w:t>②分析有所欠缺的，得</w:t>
            </w:r>
            <w:r>
              <w:rPr>
                <w:rFonts w:hint="eastAsia"/>
                <w:lang w:val="en-US" w:eastAsia="zh-CN"/>
              </w:rPr>
              <w:t>7</w:t>
            </w:r>
            <w:r>
              <w:t>分；</w:t>
            </w:r>
          </w:p>
          <w:p>
            <w:pPr>
              <w:bidi w:val="0"/>
            </w:pPr>
            <w:r>
              <w:t>③分析有偏差，得</w:t>
            </w:r>
            <w:r>
              <w:rPr>
                <w:rFonts w:hint="eastAsia"/>
                <w:lang w:val="en-US" w:eastAsia="zh-CN"/>
              </w:rPr>
              <w:t>4</w:t>
            </w:r>
            <w:r>
              <w:t>分；未提供得0分。</w:t>
            </w:r>
          </w:p>
          <w:p>
            <w:pPr>
              <w:bidi w:val="0"/>
            </w:pPr>
            <w:r>
              <w:t>说明：全面合理是指切合项目实际情况，内容完整，分析科学合理，有针对性，切实可行；</w:t>
            </w:r>
          </w:p>
          <w:p>
            <w:pPr>
              <w:bidi w:val="0"/>
            </w:pPr>
            <w:r>
              <w:t>有所欠缺是指基本满足项目实际情况，但内容有缺漏，分析针对性、可行性不强；</w:t>
            </w:r>
          </w:p>
          <w:p>
            <w:pPr>
              <w:bidi w:val="0"/>
            </w:pPr>
            <w:r>
              <w:t>有偏差是指与项目实际情况理解有误，分析没有针对性、可行性差。</w:t>
            </w:r>
          </w:p>
        </w:tc>
        <w:tc>
          <w:tcPr>
            <w:tcW w:w="694" w:type="dxa"/>
            <w:vAlign w:val="center"/>
          </w:tcPr>
          <w:p>
            <w:pPr>
              <w:bidi w:val="0"/>
              <w:jc w:val="center"/>
            </w:pPr>
          </w:p>
          <w:p>
            <w:pPr>
              <w:bidi w:val="0"/>
              <w:jc w:val="center"/>
              <w:rPr>
                <w:rFonts w:hint="default" w:eastAsia="宋体"/>
                <w:lang w:val="en-US" w:eastAsia="zh-CN"/>
              </w:rPr>
            </w:pPr>
            <w:r>
              <w:rPr>
                <w:rFonts w:hint="eastAsia"/>
                <w:lang w:val="en-US" w:eastAsia="zh-CN"/>
              </w:rPr>
              <w:t>10</w:t>
            </w:r>
          </w:p>
        </w:tc>
      </w:tr>
      <w:tr>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90" w:hRule="atLeast"/>
          <w:jc w:val="center"/>
        </w:trPr>
        <w:tc>
          <w:tcPr>
            <w:tcW w:w="1288" w:type="dxa"/>
            <w:vMerge w:val="continue"/>
            <w:tcBorders>
              <w:top w:val="single" w:color="auto" w:sz="4" w:space="0"/>
              <w:left w:val="single" w:color="auto" w:sz="4" w:space="0"/>
              <w:bottom w:val="single" w:color="auto" w:sz="4" w:space="0"/>
              <w:right w:val="single" w:color="auto" w:sz="4" w:space="0"/>
            </w:tcBorders>
            <w:vAlign w:val="center"/>
          </w:tcPr>
          <w:p>
            <w:pPr>
              <w:bidi w:val="0"/>
              <w:jc w:val="center"/>
            </w:pPr>
          </w:p>
        </w:tc>
        <w:tc>
          <w:tcPr>
            <w:tcW w:w="1260" w:type="dxa"/>
            <w:tcBorders>
              <w:left w:val="single" w:color="auto" w:sz="4" w:space="0"/>
            </w:tcBorders>
            <w:vAlign w:val="center"/>
          </w:tcPr>
          <w:p>
            <w:pPr>
              <w:bidi w:val="0"/>
              <w:jc w:val="center"/>
            </w:pPr>
            <w:r>
              <w:t>拟投入人员方案</w:t>
            </w:r>
          </w:p>
        </w:tc>
        <w:tc>
          <w:tcPr>
            <w:tcW w:w="6416" w:type="dxa"/>
            <w:vAlign w:val="top"/>
          </w:tcPr>
          <w:p>
            <w:pPr>
              <w:bidi w:val="0"/>
            </w:pPr>
            <w:r>
              <w:t>拟投入人员配备健全、职责明确、人员齐备：</w:t>
            </w:r>
          </w:p>
          <w:p>
            <w:pPr>
              <w:bidi w:val="0"/>
            </w:pPr>
            <w:r>
              <w:t>①方案全面合理的，得</w:t>
            </w:r>
            <w:r>
              <w:rPr>
                <w:rFonts w:hint="eastAsia"/>
                <w:lang w:val="en-US" w:eastAsia="zh-CN"/>
              </w:rPr>
              <w:t>7</w:t>
            </w:r>
            <w:r>
              <w:t>分；</w:t>
            </w:r>
          </w:p>
          <w:p>
            <w:pPr>
              <w:bidi w:val="0"/>
            </w:pPr>
            <w:r>
              <w:t>②方案有所欠缺的，得</w:t>
            </w:r>
            <w:r>
              <w:rPr>
                <w:rFonts w:hint="eastAsia"/>
                <w:lang w:val="en-US" w:eastAsia="zh-CN"/>
              </w:rPr>
              <w:t>4</w:t>
            </w:r>
            <w:r>
              <w:t>分；</w:t>
            </w:r>
          </w:p>
          <w:p>
            <w:pPr>
              <w:bidi w:val="0"/>
            </w:pPr>
            <w:r>
              <w:t>③方案有偏差，得</w:t>
            </w:r>
            <w:r>
              <w:rPr>
                <w:rFonts w:hint="eastAsia"/>
                <w:lang w:val="en-US" w:eastAsia="zh-CN"/>
              </w:rPr>
              <w:t>2</w:t>
            </w:r>
            <w:r>
              <w:t>分；未提供得0分。</w:t>
            </w:r>
          </w:p>
          <w:p>
            <w:pPr>
              <w:bidi w:val="0"/>
            </w:pPr>
            <w:r>
              <w:t>说明：全面合理是指切合项目实际情况，内容完整，方案科学合理，有针对性，切实可行；</w:t>
            </w:r>
          </w:p>
          <w:p>
            <w:pPr>
              <w:bidi w:val="0"/>
            </w:pPr>
            <w:r>
              <w:t>有所欠缺是指基本满足项目实际情况，但内容有缺漏，方案针对性、可行性不强；</w:t>
            </w:r>
          </w:p>
          <w:p>
            <w:pPr>
              <w:bidi w:val="0"/>
            </w:pPr>
            <w:r>
              <w:t>有偏差是指与项目实际情况理解有误，方案没有针对性、可行性差。</w:t>
            </w:r>
          </w:p>
        </w:tc>
        <w:tc>
          <w:tcPr>
            <w:tcW w:w="694" w:type="dxa"/>
            <w:vAlign w:val="center"/>
          </w:tcPr>
          <w:p>
            <w:pPr>
              <w:bidi w:val="0"/>
              <w:jc w:val="center"/>
              <w:rPr>
                <w:rFonts w:hint="eastAsia" w:eastAsia="宋体"/>
                <w:lang w:eastAsia="zh-CN"/>
              </w:rPr>
            </w:pPr>
            <w:r>
              <w:rPr>
                <w:rFonts w:hint="eastAsia"/>
                <w:lang w:val="en-US" w:eastAsia="zh-CN"/>
              </w:rPr>
              <w:t>7</w:t>
            </w:r>
          </w:p>
        </w:tc>
      </w:tr>
      <w:tr>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2414" w:hRule="atLeast"/>
          <w:jc w:val="center"/>
        </w:trPr>
        <w:tc>
          <w:tcPr>
            <w:tcW w:w="1288" w:type="dxa"/>
            <w:vMerge w:val="continue"/>
            <w:tcBorders>
              <w:top w:val="single" w:color="auto" w:sz="4" w:space="0"/>
              <w:left w:val="single" w:color="auto" w:sz="4" w:space="0"/>
              <w:bottom w:val="single" w:color="auto" w:sz="4" w:space="0"/>
              <w:right w:val="single" w:color="auto" w:sz="4" w:space="0"/>
            </w:tcBorders>
            <w:vAlign w:val="center"/>
          </w:tcPr>
          <w:p>
            <w:pPr>
              <w:bidi w:val="0"/>
              <w:jc w:val="center"/>
            </w:pPr>
          </w:p>
        </w:tc>
        <w:tc>
          <w:tcPr>
            <w:tcW w:w="1260" w:type="dxa"/>
            <w:tcBorders>
              <w:left w:val="single" w:color="auto" w:sz="4" w:space="0"/>
            </w:tcBorders>
            <w:vAlign w:val="center"/>
          </w:tcPr>
          <w:p>
            <w:pPr>
              <w:bidi w:val="0"/>
              <w:jc w:val="center"/>
            </w:pPr>
            <w:r>
              <w:t>拟投入物</w:t>
            </w:r>
          </w:p>
          <w:p>
            <w:pPr>
              <w:bidi w:val="0"/>
              <w:jc w:val="center"/>
            </w:pPr>
            <w:r>
              <w:t>资装备方</w:t>
            </w:r>
          </w:p>
          <w:p>
            <w:pPr>
              <w:bidi w:val="0"/>
              <w:jc w:val="center"/>
            </w:pPr>
            <w:r>
              <w:t>案</w:t>
            </w:r>
          </w:p>
        </w:tc>
        <w:tc>
          <w:tcPr>
            <w:tcW w:w="6416" w:type="dxa"/>
            <w:vAlign w:val="top"/>
          </w:tcPr>
          <w:p>
            <w:pPr>
              <w:bidi w:val="0"/>
            </w:pPr>
            <w:r>
              <w:t>拟投入的作业工具装备配置齐全、先进，能满足项目服务要求：</w:t>
            </w:r>
          </w:p>
          <w:p>
            <w:pPr>
              <w:bidi w:val="0"/>
            </w:pPr>
            <w:r>
              <w:t>①方案全面合理的，得</w:t>
            </w:r>
            <w:r>
              <w:rPr>
                <w:rFonts w:hint="eastAsia"/>
                <w:lang w:val="en-US" w:eastAsia="zh-CN"/>
              </w:rPr>
              <w:t>7</w:t>
            </w:r>
            <w:r>
              <w:t>分；</w:t>
            </w:r>
          </w:p>
          <w:p>
            <w:pPr>
              <w:bidi w:val="0"/>
            </w:pPr>
            <w:r>
              <w:t>②方案有所欠缺的，得</w:t>
            </w:r>
            <w:r>
              <w:rPr>
                <w:rFonts w:hint="eastAsia"/>
                <w:lang w:val="en-US" w:eastAsia="zh-CN"/>
              </w:rPr>
              <w:t>4</w:t>
            </w:r>
            <w:r>
              <w:t>分；</w:t>
            </w:r>
          </w:p>
          <w:p>
            <w:pPr>
              <w:bidi w:val="0"/>
            </w:pPr>
            <w:r>
              <w:t>③方案有偏差，得</w:t>
            </w:r>
            <w:r>
              <w:rPr>
                <w:rFonts w:hint="eastAsia"/>
                <w:lang w:val="en-US" w:eastAsia="zh-CN"/>
              </w:rPr>
              <w:t>2</w:t>
            </w:r>
            <w:r>
              <w:t>分；未提供得0分。</w:t>
            </w:r>
          </w:p>
          <w:p>
            <w:pPr>
              <w:bidi w:val="0"/>
            </w:pPr>
            <w:r>
              <w:t>说明：全面合理是指切合项目实际情况，内容完整，方案科学合理，有针对性，切实可行；</w:t>
            </w:r>
          </w:p>
          <w:p>
            <w:pPr>
              <w:bidi w:val="0"/>
            </w:pPr>
            <w:r>
              <w:t>有所欠缺是指基本满足项目实际情况，但内容有缺漏，方案针对性、可行性不强；</w:t>
            </w:r>
          </w:p>
          <w:p>
            <w:pPr>
              <w:bidi w:val="0"/>
            </w:pPr>
            <w:r>
              <w:t>有偏差是指与项目实际情况理解有误，方案没有针对性、可行性差。</w:t>
            </w:r>
          </w:p>
        </w:tc>
        <w:tc>
          <w:tcPr>
            <w:tcW w:w="694" w:type="dxa"/>
            <w:vAlign w:val="center"/>
          </w:tcPr>
          <w:p>
            <w:pPr>
              <w:bidi w:val="0"/>
              <w:jc w:val="center"/>
              <w:rPr>
                <w:rFonts w:hint="eastAsia" w:eastAsia="宋体"/>
                <w:lang w:eastAsia="zh-CN"/>
              </w:rPr>
            </w:pPr>
            <w:r>
              <w:rPr>
                <w:rFonts w:hint="eastAsia"/>
                <w:lang w:val="en-US" w:eastAsia="zh-CN"/>
              </w:rPr>
              <w:t>7</w:t>
            </w:r>
          </w:p>
        </w:tc>
      </w:tr>
      <w:tr>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514" w:hRule="atLeast"/>
          <w:jc w:val="center"/>
        </w:trPr>
        <w:tc>
          <w:tcPr>
            <w:tcW w:w="1288" w:type="dxa"/>
            <w:vMerge w:val="continue"/>
            <w:tcBorders>
              <w:top w:val="single" w:color="auto" w:sz="4" w:space="0"/>
              <w:left w:val="single" w:color="auto" w:sz="4" w:space="0"/>
              <w:bottom w:val="single" w:color="auto" w:sz="4" w:space="0"/>
              <w:right w:val="single" w:color="auto" w:sz="4" w:space="0"/>
            </w:tcBorders>
            <w:vAlign w:val="center"/>
          </w:tcPr>
          <w:p>
            <w:pPr>
              <w:bidi w:val="0"/>
              <w:jc w:val="center"/>
            </w:pPr>
          </w:p>
        </w:tc>
        <w:tc>
          <w:tcPr>
            <w:tcW w:w="1260" w:type="dxa"/>
            <w:tcBorders>
              <w:left w:val="single" w:color="auto" w:sz="4" w:space="0"/>
            </w:tcBorders>
            <w:vAlign w:val="center"/>
          </w:tcPr>
          <w:p>
            <w:pPr>
              <w:bidi w:val="0"/>
              <w:jc w:val="center"/>
              <w:rPr>
                <w:rFonts w:hint="default" w:eastAsia="宋体"/>
                <w:lang w:val="en-US" w:eastAsia="zh-CN"/>
              </w:rPr>
            </w:pPr>
            <w:r>
              <w:rPr>
                <w:rFonts w:hint="eastAsia"/>
                <w:lang w:val="en-US" w:eastAsia="zh-CN"/>
              </w:rPr>
              <w:t>重难点分析及合理化建议</w:t>
            </w:r>
          </w:p>
        </w:tc>
        <w:tc>
          <w:tcPr>
            <w:tcW w:w="6416" w:type="dxa"/>
            <w:vAlign w:val="top"/>
          </w:tcPr>
          <w:p>
            <w:pPr>
              <w:bidi w:val="0"/>
              <w:rPr>
                <w:rFonts w:hint="eastAsia"/>
                <w:lang w:val="en-US" w:eastAsia="zh-CN"/>
              </w:rPr>
            </w:pPr>
            <w:r>
              <w:t>对本项目的性质特点进行</w:t>
            </w:r>
            <w:r>
              <w:rPr>
                <w:rFonts w:hint="eastAsia"/>
                <w:lang w:val="en-US" w:eastAsia="zh-CN"/>
              </w:rPr>
              <w:t>重难点分析，并提出合理化建议。</w:t>
            </w:r>
          </w:p>
          <w:p>
            <w:pPr>
              <w:bidi w:val="0"/>
            </w:pPr>
            <w:r>
              <w:t>①分析得全面合理</w:t>
            </w:r>
            <w:r>
              <w:rPr>
                <w:rFonts w:hint="eastAsia"/>
                <w:lang w:val="en-US" w:eastAsia="zh-CN"/>
              </w:rPr>
              <w:t>且有相关建议</w:t>
            </w:r>
            <w:r>
              <w:t>的，得</w:t>
            </w:r>
            <w:r>
              <w:rPr>
                <w:rFonts w:hint="eastAsia"/>
                <w:lang w:val="en-US" w:eastAsia="zh-CN"/>
              </w:rPr>
              <w:t>7</w:t>
            </w:r>
            <w:r>
              <w:t>分；</w:t>
            </w:r>
          </w:p>
          <w:p>
            <w:pPr>
              <w:bidi w:val="0"/>
            </w:pPr>
            <w:r>
              <w:t>②分析有所欠缺</w:t>
            </w:r>
            <w:r>
              <w:rPr>
                <w:rFonts w:hint="eastAsia"/>
                <w:lang w:val="en-US" w:eastAsia="zh-CN"/>
              </w:rPr>
              <w:t>或建议有欠缺</w:t>
            </w:r>
            <w:r>
              <w:t>的，得</w:t>
            </w:r>
            <w:r>
              <w:rPr>
                <w:rFonts w:hint="eastAsia"/>
                <w:lang w:val="en-US" w:eastAsia="zh-CN"/>
              </w:rPr>
              <w:t>4</w:t>
            </w:r>
            <w:r>
              <w:t>分；</w:t>
            </w:r>
          </w:p>
          <w:p>
            <w:pPr>
              <w:bidi w:val="0"/>
            </w:pPr>
            <w:r>
              <w:t>③分析有偏差</w:t>
            </w:r>
            <w:r>
              <w:rPr>
                <w:rFonts w:hint="eastAsia"/>
                <w:lang w:val="en-US" w:eastAsia="zh-CN"/>
              </w:rPr>
              <w:t>或建议不适用的</w:t>
            </w:r>
            <w:r>
              <w:t>，得</w:t>
            </w:r>
            <w:r>
              <w:rPr>
                <w:rFonts w:hint="eastAsia"/>
                <w:lang w:val="en-US" w:eastAsia="zh-CN"/>
              </w:rPr>
              <w:t>2</w:t>
            </w:r>
            <w:r>
              <w:t>分；未提供得0分。</w:t>
            </w:r>
          </w:p>
          <w:p>
            <w:pPr>
              <w:bidi w:val="0"/>
            </w:pPr>
            <w:r>
              <w:t>说明：全面合理是指切合项目实际情况，内容完整，分析科学合理，有针对性，切实可行；</w:t>
            </w:r>
          </w:p>
          <w:p>
            <w:pPr>
              <w:bidi w:val="0"/>
            </w:pPr>
            <w:r>
              <w:t>有所欠缺是指基本满足项目实际情况，但内容有缺漏，分析针对性、可行性不强；</w:t>
            </w:r>
          </w:p>
          <w:p>
            <w:pPr>
              <w:bidi w:val="0"/>
            </w:pPr>
            <w:r>
              <w:t>有偏差是指与项目实际情况理解有误，分析没有针对性、可行性差。</w:t>
            </w:r>
          </w:p>
        </w:tc>
        <w:tc>
          <w:tcPr>
            <w:tcW w:w="694" w:type="dxa"/>
            <w:vAlign w:val="center"/>
          </w:tcPr>
          <w:p>
            <w:pPr>
              <w:bidi w:val="0"/>
              <w:jc w:val="center"/>
              <w:rPr>
                <w:rFonts w:hint="eastAsia" w:eastAsia="宋体"/>
                <w:lang w:eastAsia="zh-CN"/>
              </w:rPr>
            </w:pPr>
            <w:r>
              <w:rPr>
                <w:rFonts w:hint="eastAsia"/>
                <w:lang w:val="en-US" w:eastAsia="zh-CN"/>
              </w:rPr>
              <w:t>7</w:t>
            </w:r>
          </w:p>
        </w:tc>
      </w:tr>
      <w:tr>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2509" w:hRule="atLeast"/>
          <w:jc w:val="center"/>
        </w:trPr>
        <w:tc>
          <w:tcPr>
            <w:tcW w:w="1288" w:type="dxa"/>
            <w:vMerge w:val="continue"/>
            <w:tcBorders>
              <w:top w:val="single" w:color="auto" w:sz="4" w:space="0"/>
              <w:left w:val="single" w:color="auto" w:sz="4" w:space="0"/>
              <w:bottom w:val="single" w:color="auto" w:sz="4" w:space="0"/>
              <w:right w:val="single" w:color="auto" w:sz="4" w:space="0"/>
            </w:tcBorders>
            <w:vAlign w:val="center"/>
          </w:tcPr>
          <w:p>
            <w:pPr>
              <w:bidi w:val="0"/>
              <w:jc w:val="center"/>
            </w:pPr>
          </w:p>
        </w:tc>
        <w:tc>
          <w:tcPr>
            <w:tcW w:w="1260" w:type="dxa"/>
            <w:tcBorders>
              <w:left w:val="single" w:color="auto" w:sz="4" w:space="0"/>
            </w:tcBorders>
            <w:vAlign w:val="center"/>
          </w:tcPr>
          <w:p>
            <w:pPr>
              <w:bidi w:val="0"/>
              <w:jc w:val="center"/>
              <w:rPr>
                <w:highlight w:val="none"/>
              </w:rPr>
            </w:pPr>
            <w:r>
              <w:rPr>
                <w:rFonts w:hint="eastAsia" w:ascii="宋体" w:hAnsi="宋体" w:eastAsia="宋体" w:cs="宋体"/>
                <w:sz w:val="21"/>
                <w:szCs w:val="21"/>
                <w:highlight w:val="none"/>
              </w:rPr>
              <w:t>施工安全措施、现场文明施工、消防以及环保方案</w:t>
            </w:r>
          </w:p>
        </w:tc>
        <w:tc>
          <w:tcPr>
            <w:tcW w:w="6416" w:type="dxa"/>
            <w:vAlign w:val="top"/>
          </w:tcPr>
          <w:p>
            <w:pPr>
              <w:spacing w:line="240" w:lineRule="auto"/>
              <w:jc w:val="left"/>
              <w:rPr>
                <w:rFonts w:hint="eastAsia" w:ascii="宋体" w:hAnsi="宋体" w:eastAsia="宋体" w:cs="宋体"/>
                <w:sz w:val="21"/>
                <w:szCs w:val="21"/>
                <w:highlight w:val="none"/>
              </w:rPr>
            </w:pPr>
            <w:r>
              <w:rPr>
                <w:rFonts w:hint="eastAsia" w:ascii="宋体" w:hAnsi="宋体" w:eastAsia="宋体" w:cs="宋体"/>
                <w:sz w:val="21"/>
                <w:szCs w:val="21"/>
                <w:highlight w:val="none"/>
              </w:rPr>
              <w:t>根据供应商施工安全、现场文明施工、消防以及环保方案措施情况打分：</w:t>
            </w:r>
          </w:p>
          <w:p>
            <w:pPr>
              <w:spacing w:line="240" w:lineRule="auto"/>
              <w:jc w:val="left"/>
              <w:rPr>
                <w:rFonts w:hint="eastAsia" w:ascii="宋体" w:hAnsi="宋体" w:eastAsia="宋体" w:cs="宋体"/>
                <w:sz w:val="21"/>
                <w:szCs w:val="21"/>
                <w:highlight w:val="none"/>
              </w:rPr>
            </w:pPr>
            <w:r>
              <w:rPr>
                <w:rFonts w:hint="eastAsia" w:ascii="宋体" w:hAnsi="宋体" w:eastAsia="宋体" w:cs="宋体"/>
                <w:sz w:val="21"/>
                <w:szCs w:val="21"/>
                <w:highlight w:val="none"/>
              </w:rPr>
              <w:t>1.全面合理得10分；</w:t>
            </w:r>
          </w:p>
          <w:p>
            <w:pPr>
              <w:spacing w:line="240" w:lineRule="auto"/>
              <w:jc w:val="left"/>
              <w:rPr>
                <w:rFonts w:hint="eastAsia" w:ascii="宋体" w:hAnsi="宋体" w:eastAsia="宋体" w:cs="宋体"/>
                <w:sz w:val="21"/>
                <w:szCs w:val="21"/>
                <w:highlight w:val="none"/>
              </w:rPr>
            </w:pPr>
            <w:r>
              <w:rPr>
                <w:rFonts w:hint="eastAsia" w:ascii="宋体" w:hAnsi="宋体" w:eastAsia="宋体" w:cs="宋体"/>
                <w:sz w:val="21"/>
                <w:szCs w:val="21"/>
                <w:highlight w:val="none"/>
              </w:rPr>
              <w:t>2.有所欠缺得7分；</w:t>
            </w:r>
          </w:p>
          <w:p>
            <w:pPr>
              <w:spacing w:line="240" w:lineRule="auto"/>
              <w:jc w:val="left"/>
              <w:rPr>
                <w:rFonts w:hint="eastAsia" w:ascii="宋体" w:hAnsi="宋体" w:eastAsia="宋体" w:cs="宋体"/>
                <w:sz w:val="21"/>
                <w:szCs w:val="21"/>
                <w:highlight w:val="none"/>
              </w:rPr>
            </w:pPr>
            <w:r>
              <w:rPr>
                <w:rFonts w:hint="eastAsia" w:ascii="宋体" w:hAnsi="宋体" w:eastAsia="宋体" w:cs="宋体"/>
                <w:sz w:val="21"/>
                <w:szCs w:val="21"/>
                <w:highlight w:val="none"/>
              </w:rPr>
              <w:t>3.有偏差得</w:t>
            </w:r>
            <w:r>
              <w:rPr>
                <w:rFonts w:hint="eastAsia" w:ascii="宋体" w:hAnsi="宋体" w:eastAsia="宋体" w:cs="宋体"/>
                <w:sz w:val="21"/>
                <w:szCs w:val="21"/>
                <w:highlight w:val="none"/>
                <w:lang w:val="en-US" w:eastAsia="zh-CN"/>
              </w:rPr>
              <w:t>4</w:t>
            </w:r>
            <w:r>
              <w:rPr>
                <w:rFonts w:hint="eastAsia" w:ascii="宋体" w:hAnsi="宋体" w:eastAsia="宋体" w:cs="宋体"/>
                <w:sz w:val="21"/>
                <w:szCs w:val="21"/>
                <w:highlight w:val="none"/>
              </w:rPr>
              <w:t>分；</w:t>
            </w:r>
          </w:p>
          <w:p>
            <w:pPr>
              <w:spacing w:line="240" w:lineRule="auto"/>
              <w:jc w:val="left"/>
              <w:rPr>
                <w:rFonts w:hint="eastAsia" w:ascii="宋体" w:hAnsi="宋体" w:eastAsia="宋体" w:cs="宋体"/>
                <w:sz w:val="21"/>
                <w:szCs w:val="21"/>
                <w:highlight w:val="none"/>
              </w:rPr>
            </w:pPr>
            <w:r>
              <w:rPr>
                <w:rFonts w:hint="eastAsia" w:ascii="宋体" w:hAnsi="宋体" w:eastAsia="宋体" w:cs="宋体"/>
                <w:sz w:val="21"/>
                <w:szCs w:val="21"/>
                <w:highlight w:val="none"/>
              </w:rPr>
              <w:t>4.未提供得0分。</w:t>
            </w:r>
          </w:p>
          <w:p>
            <w:pPr>
              <w:spacing w:line="240" w:lineRule="auto"/>
              <w:jc w:val="left"/>
              <w:rPr>
                <w:rFonts w:hint="eastAsia" w:ascii="宋体" w:hAnsi="宋体" w:eastAsia="宋体" w:cs="宋体"/>
                <w:sz w:val="21"/>
                <w:szCs w:val="21"/>
                <w:highlight w:val="none"/>
              </w:rPr>
            </w:pPr>
            <w:r>
              <w:rPr>
                <w:rFonts w:hint="eastAsia" w:ascii="宋体" w:hAnsi="宋体" w:eastAsia="宋体" w:cs="宋体"/>
                <w:sz w:val="21"/>
                <w:szCs w:val="21"/>
                <w:highlight w:val="none"/>
              </w:rPr>
              <w:t>说明：</w:t>
            </w:r>
          </w:p>
          <w:p>
            <w:pPr>
              <w:spacing w:line="240" w:lineRule="auto"/>
              <w:jc w:val="left"/>
              <w:rPr>
                <w:rFonts w:hint="eastAsia" w:ascii="宋体" w:hAnsi="宋体" w:eastAsia="宋体" w:cs="宋体"/>
                <w:sz w:val="21"/>
                <w:szCs w:val="21"/>
                <w:highlight w:val="none"/>
              </w:rPr>
            </w:pPr>
            <w:r>
              <w:rPr>
                <w:rFonts w:hint="eastAsia" w:ascii="宋体" w:hAnsi="宋体" w:eastAsia="宋体" w:cs="宋体"/>
                <w:sz w:val="21"/>
                <w:szCs w:val="21"/>
                <w:highlight w:val="none"/>
              </w:rPr>
              <w:t>全面合理是指切合项目实际情况，内容完整，科学合理，有针对性，切实可行；</w:t>
            </w:r>
          </w:p>
          <w:p>
            <w:pPr>
              <w:spacing w:line="240" w:lineRule="auto"/>
              <w:jc w:val="left"/>
              <w:rPr>
                <w:rFonts w:hint="eastAsia" w:ascii="宋体" w:hAnsi="宋体" w:eastAsia="宋体" w:cs="宋体"/>
                <w:sz w:val="21"/>
                <w:szCs w:val="21"/>
                <w:highlight w:val="none"/>
              </w:rPr>
            </w:pPr>
            <w:r>
              <w:rPr>
                <w:rFonts w:hint="eastAsia" w:ascii="宋体" w:hAnsi="宋体" w:eastAsia="宋体" w:cs="宋体"/>
                <w:sz w:val="21"/>
                <w:szCs w:val="21"/>
                <w:highlight w:val="none"/>
              </w:rPr>
              <w:t>有所欠缺是指基本满足项目实际情况，但内容有缺漏，针对性、可行性不强；</w:t>
            </w:r>
          </w:p>
          <w:p>
            <w:pPr>
              <w:bidi w:val="0"/>
              <w:rPr>
                <w:highlight w:val="none"/>
              </w:rPr>
            </w:pPr>
            <w:r>
              <w:rPr>
                <w:rFonts w:hint="eastAsia" w:ascii="宋体" w:hAnsi="宋体" w:eastAsia="宋体" w:cs="宋体"/>
                <w:sz w:val="21"/>
                <w:szCs w:val="21"/>
                <w:highlight w:val="none"/>
              </w:rPr>
              <w:t>有偏差是指与项目实际情况理解有误，没有针对性、可行性差。</w:t>
            </w:r>
          </w:p>
        </w:tc>
        <w:tc>
          <w:tcPr>
            <w:tcW w:w="694" w:type="dxa"/>
            <w:vAlign w:val="center"/>
          </w:tcPr>
          <w:p>
            <w:pPr>
              <w:bidi w:val="0"/>
              <w:jc w:val="center"/>
              <w:rPr>
                <w:rFonts w:hint="default" w:eastAsia="宋体"/>
                <w:lang w:val="en-US" w:eastAsia="zh-CN"/>
              </w:rPr>
            </w:pPr>
            <w:r>
              <w:rPr>
                <w:rFonts w:hint="eastAsia"/>
                <w:lang w:val="en-US" w:eastAsia="zh-CN"/>
              </w:rPr>
              <w:t>10</w:t>
            </w:r>
          </w:p>
        </w:tc>
      </w:tr>
      <w:tr>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1937" w:hRule="atLeast"/>
          <w:jc w:val="center"/>
        </w:trPr>
        <w:tc>
          <w:tcPr>
            <w:tcW w:w="1288" w:type="dxa"/>
            <w:vMerge w:val="continue"/>
            <w:tcBorders>
              <w:top w:val="single" w:color="auto" w:sz="4" w:space="0"/>
              <w:left w:val="single" w:color="auto" w:sz="4" w:space="0"/>
              <w:bottom w:val="single" w:color="auto" w:sz="4" w:space="0"/>
              <w:right w:val="single" w:color="auto" w:sz="4" w:space="0"/>
            </w:tcBorders>
            <w:vAlign w:val="center"/>
          </w:tcPr>
          <w:p>
            <w:pPr>
              <w:bidi w:val="0"/>
              <w:jc w:val="center"/>
            </w:pPr>
          </w:p>
        </w:tc>
        <w:tc>
          <w:tcPr>
            <w:tcW w:w="1260" w:type="dxa"/>
            <w:tcBorders>
              <w:left w:val="single" w:color="auto" w:sz="4" w:space="0"/>
            </w:tcBorders>
            <w:vAlign w:val="center"/>
          </w:tcPr>
          <w:p>
            <w:pPr>
              <w:bidi w:val="0"/>
              <w:jc w:val="center"/>
            </w:pPr>
          </w:p>
          <w:p>
            <w:pPr>
              <w:bidi w:val="0"/>
              <w:jc w:val="center"/>
            </w:pPr>
            <w:r>
              <w:t>服务质量保证措施</w:t>
            </w:r>
          </w:p>
        </w:tc>
        <w:tc>
          <w:tcPr>
            <w:tcW w:w="6416" w:type="dxa"/>
            <w:vAlign w:val="top"/>
          </w:tcPr>
          <w:p>
            <w:pPr>
              <w:bidi w:val="0"/>
            </w:pPr>
            <w:r>
              <w:t>①服务质量保证措施全面合理的得</w:t>
            </w:r>
            <w:r>
              <w:rPr>
                <w:rFonts w:hint="eastAsia"/>
                <w:lang w:val="en-US" w:eastAsia="zh-CN"/>
              </w:rPr>
              <w:t>7</w:t>
            </w:r>
            <w:r>
              <w:t>分；</w:t>
            </w:r>
          </w:p>
          <w:p>
            <w:pPr>
              <w:bidi w:val="0"/>
            </w:pPr>
            <w:r>
              <w:t>②服务质量保证措施有所欠缺的得</w:t>
            </w:r>
            <w:r>
              <w:rPr>
                <w:rFonts w:hint="eastAsia"/>
                <w:lang w:val="en-US" w:eastAsia="zh-CN"/>
              </w:rPr>
              <w:t>4</w:t>
            </w:r>
            <w:r>
              <w:t>分；</w:t>
            </w:r>
          </w:p>
          <w:p>
            <w:pPr>
              <w:bidi w:val="0"/>
            </w:pPr>
            <w:r>
              <w:t>③服务质量保证措施有偏差的得</w:t>
            </w:r>
            <w:r>
              <w:rPr>
                <w:rFonts w:hint="eastAsia"/>
                <w:lang w:val="en-US" w:eastAsia="zh-CN"/>
              </w:rPr>
              <w:t>2</w:t>
            </w:r>
            <w:r>
              <w:t>分；未提供得 0 分。</w:t>
            </w:r>
          </w:p>
          <w:p>
            <w:pPr>
              <w:bidi w:val="0"/>
            </w:pPr>
            <w:r>
              <w:t>说明：全面合理是指切合项目实际情况，内容完整，方案科学合理，有针对性，切实可行；</w:t>
            </w:r>
          </w:p>
          <w:p>
            <w:pPr>
              <w:bidi w:val="0"/>
            </w:pPr>
            <w:r>
              <w:t>有所欠缺是指基本满足项目实际情况，但内容有缺漏，方案针对性、可行性不强；</w:t>
            </w:r>
          </w:p>
          <w:p>
            <w:pPr>
              <w:bidi w:val="0"/>
            </w:pPr>
            <w:r>
              <w:t>有偏差是指与项目实际情况理解有误，方案没有针对性、可行性差。</w:t>
            </w:r>
          </w:p>
        </w:tc>
        <w:tc>
          <w:tcPr>
            <w:tcW w:w="694" w:type="dxa"/>
            <w:vAlign w:val="center"/>
          </w:tcPr>
          <w:p>
            <w:pPr>
              <w:bidi w:val="0"/>
              <w:jc w:val="center"/>
              <w:rPr>
                <w:rFonts w:hint="eastAsia" w:eastAsia="宋体"/>
                <w:lang w:eastAsia="zh-CN"/>
              </w:rPr>
            </w:pPr>
            <w:r>
              <w:rPr>
                <w:rFonts w:hint="eastAsia"/>
                <w:lang w:val="en-US" w:eastAsia="zh-CN"/>
              </w:rPr>
              <w:t>7</w:t>
            </w:r>
          </w:p>
        </w:tc>
      </w:tr>
      <w:tr>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90" w:hRule="atLeast"/>
          <w:jc w:val="center"/>
        </w:trPr>
        <w:tc>
          <w:tcPr>
            <w:tcW w:w="1288" w:type="dxa"/>
            <w:vMerge w:val="continue"/>
            <w:tcBorders>
              <w:top w:val="single" w:color="auto" w:sz="4" w:space="0"/>
              <w:left w:val="single" w:color="auto" w:sz="4" w:space="0"/>
              <w:bottom w:val="single" w:color="auto" w:sz="4" w:space="0"/>
              <w:right w:val="single" w:color="auto" w:sz="4" w:space="0"/>
            </w:tcBorders>
            <w:vAlign w:val="center"/>
          </w:tcPr>
          <w:p>
            <w:pPr>
              <w:bidi w:val="0"/>
              <w:jc w:val="center"/>
            </w:pPr>
          </w:p>
        </w:tc>
        <w:tc>
          <w:tcPr>
            <w:tcW w:w="1260" w:type="dxa"/>
            <w:tcBorders>
              <w:left w:val="single" w:color="auto" w:sz="4" w:space="0"/>
            </w:tcBorders>
            <w:vAlign w:val="center"/>
          </w:tcPr>
          <w:p>
            <w:pPr>
              <w:bidi w:val="0"/>
              <w:jc w:val="center"/>
            </w:pPr>
          </w:p>
          <w:p>
            <w:pPr>
              <w:bidi w:val="0"/>
              <w:jc w:val="center"/>
            </w:pPr>
            <w:r>
              <w:t>公司</w:t>
            </w:r>
            <w:r>
              <w:rPr>
                <w:rFonts w:hint="eastAsia"/>
                <w:lang w:val="en-US" w:eastAsia="zh-CN"/>
              </w:rPr>
              <w:t>内部</w:t>
            </w:r>
            <w:r>
              <w:t>管理制度</w:t>
            </w:r>
          </w:p>
        </w:tc>
        <w:tc>
          <w:tcPr>
            <w:tcW w:w="6416" w:type="dxa"/>
            <w:vAlign w:val="top"/>
          </w:tcPr>
          <w:p>
            <w:pPr>
              <w:bidi w:val="0"/>
            </w:pPr>
            <w:r>
              <w:t>①管理制度全面合理的得</w:t>
            </w:r>
            <w:r>
              <w:rPr>
                <w:rFonts w:hint="eastAsia"/>
                <w:lang w:val="en-US" w:eastAsia="zh-CN"/>
              </w:rPr>
              <w:t>5</w:t>
            </w:r>
            <w:r>
              <w:t>分；</w:t>
            </w:r>
          </w:p>
          <w:p>
            <w:pPr>
              <w:bidi w:val="0"/>
            </w:pPr>
            <w:r>
              <w:t>②管理制度有所欠缺的得</w:t>
            </w:r>
            <w:r>
              <w:rPr>
                <w:rFonts w:hint="eastAsia"/>
                <w:lang w:val="en-US" w:eastAsia="zh-CN"/>
              </w:rPr>
              <w:t>3</w:t>
            </w:r>
            <w:r>
              <w:t>分；</w:t>
            </w:r>
          </w:p>
          <w:p>
            <w:pPr>
              <w:bidi w:val="0"/>
            </w:pPr>
            <w:r>
              <w:t>③管理制度有偏差的得</w:t>
            </w:r>
            <w:r>
              <w:rPr>
                <w:rFonts w:hint="eastAsia"/>
                <w:lang w:val="en-US" w:eastAsia="zh-CN"/>
              </w:rPr>
              <w:t>1</w:t>
            </w:r>
            <w:r>
              <w:t>分；未提供得 0 分。</w:t>
            </w:r>
          </w:p>
          <w:p>
            <w:pPr>
              <w:bidi w:val="0"/>
            </w:pPr>
            <w:r>
              <w:t>说明：全面合理是指切合项目实际情况，内容完整，制度科学合理，有针对性，切实可行；</w:t>
            </w:r>
          </w:p>
          <w:p>
            <w:pPr>
              <w:bidi w:val="0"/>
            </w:pPr>
            <w:r>
              <w:t>有所欠缺是指基本满足项目实际情况，但内容有缺漏，制度针对性、可行性不强；</w:t>
            </w:r>
          </w:p>
          <w:p>
            <w:pPr>
              <w:bidi w:val="0"/>
            </w:pPr>
            <w:r>
              <w:t>有偏差是指与项目实际情况理解有误，制度没有针对性、可行性差。</w:t>
            </w:r>
          </w:p>
        </w:tc>
        <w:tc>
          <w:tcPr>
            <w:tcW w:w="694" w:type="dxa"/>
            <w:vAlign w:val="center"/>
          </w:tcPr>
          <w:p>
            <w:pPr>
              <w:bidi w:val="0"/>
              <w:jc w:val="center"/>
              <w:rPr>
                <w:rFonts w:hint="eastAsia" w:eastAsia="宋体"/>
                <w:lang w:eastAsia="zh-CN"/>
              </w:rPr>
            </w:pPr>
            <w:r>
              <w:rPr>
                <w:rFonts w:hint="eastAsia"/>
                <w:lang w:val="en-US" w:eastAsia="zh-CN"/>
              </w:rPr>
              <w:t>5</w:t>
            </w:r>
          </w:p>
        </w:tc>
      </w:tr>
      <w:tr>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2487" w:hRule="atLeast"/>
          <w:jc w:val="center"/>
        </w:trPr>
        <w:tc>
          <w:tcPr>
            <w:tcW w:w="1288" w:type="dxa"/>
            <w:vMerge w:val="continue"/>
            <w:tcBorders>
              <w:top w:val="single" w:color="auto" w:sz="4" w:space="0"/>
              <w:left w:val="single" w:color="auto" w:sz="4" w:space="0"/>
              <w:bottom w:val="single" w:color="auto" w:sz="4" w:space="0"/>
              <w:right w:val="single" w:color="auto" w:sz="4" w:space="0"/>
            </w:tcBorders>
            <w:vAlign w:val="center"/>
          </w:tcPr>
          <w:p>
            <w:pPr>
              <w:bidi w:val="0"/>
              <w:jc w:val="center"/>
            </w:pPr>
          </w:p>
        </w:tc>
        <w:tc>
          <w:tcPr>
            <w:tcW w:w="1260" w:type="dxa"/>
            <w:tcBorders>
              <w:left w:val="single" w:color="auto" w:sz="4" w:space="0"/>
            </w:tcBorders>
            <w:vAlign w:val="center"/>
          </w:tcPr>
          <w:p>
            <w:pPr>
              <w:bidi w:val="0"/>
              <w:jc w:val="center"/>
            </w:pPr>
            <w:r>
              <w:rPr>
                <w:rFonts w:hint="eastAsia"/>
              </w:rPr>
              <w:t>紧急情况的处理措施、预案以及抵抗风险的措施</w:t>
            </w:r>
          </w:p>
        </w:tc>
        <w:tc>
          <w:tcPr>
            <w:tcW w:w="6416" w:type="dxa"/>
            <w:vAlign w:val="top"/>
          </w:tcPr>
          <w:p>
            <w:pPr>
              <w:bidi w:val="0"/>
            </w:pPr>
            <w:r>
              <w:t>针对项目特点编制突发事件的应急预案</w:t>
            </w:r>
            <w:r>
              <w:rPr>
                <w:rFonts w:hint="eastAsia"/>
              </w:rPr>
              <w:t>及抵抗风险的措施</w:t>
            </w:r>
          </w:p>
          <w:p>
            <w:pPr>
              <w:bidi w:val="0"/>
            </w:pPr>
            <w:r>
              <w:t>①方案全面合理的得</w:t>
            </w:r>
            <w:r>
              <w:rPr>
                <w:rFonts w:hint="eastAsia"/>
                <w:lang w:val="en-US" w:eastAsia="zh-CN"/>
              </w:rPr>
              <w:t>7</w:t>
            </w:r>
            <w:r>
              <w:t>分；</w:t>
            </w:r>
          </w:p>
          <w:p>
            <w:pPr>
              <w:bidi w:val="0"/>
            </w:pPr>
            <w:r>
              <w:t>②方案有所欠缺的得</w:t>
            </w:r>
            <w:r>
              <w:rPr>
                <w:rFonts w:hint="eastAsia"/>
                <w:lang w:val="en-US" w:eastAsia="zh-CN"/>
              </w:rPr>
              <w:t>4</w:t>
            </w:r>
            <w:r>
              <w:t>分；</w:t>
            </w:r>
          </w:p>
          <w:p>
            <w:pPr>
              <w:bidi w:val="0"/>
            </w:pPr>
            <w:r>
              <w:t>③方案有偏差的得</w:t>
            </w:r>
            <w:r>
              <w:rPr>
                <w:rFonts w:hint="eastAsia"/>
                <w:lang w:val="en-US" w:eastAsia="zh-CN"/>
              </w:rPr>
              <w:t>2</w:t>
            </w:r>
            <w:r>
              <w:t>分，其他得0分。</w:t>
            </w:r>
          </w:p>
          <w:p>
            <w:pPr>
              <w:bidi w:val="0"/>
            </w:pPr>
            <w:r>
              <w:t>说明：全面合理是指切合项目实际情况，内容完整，方案科学合理，有针对性，切实可行；</w:t>
            </w:r>
          </w:p>
          <w:p>
            <w:pPr>
              <w:bidi w:val="0"/>
            </w:pPr>
            <w:r>
              <w:t>有所欠缺是指基本满足项目实际情况，但内容有缺漏，方案针对性、可行性不强；</w:t>
            </w:r>
          </w:p>
          <w:p>
            <w:pPr>
              <w:bidi w:val="0"/>
            </w:pPr>
            <w:r>
              <w:t>有偏差是指与项目实际情况理解有误，方案没有针对性、可行性差。</w:t>
            </w:r>
          </w:p>
        </w:tc>
        <w:tc>
          <w:tcPr>
            <w:tcW w:w="694" w:type="dxa"/>
            <w:vAlign w:val="center"/>
          </w:tcPr>
          <w:p>
            <w:pPr>
              <w:bidi w:val="0"/>
              <w:jc w:val="center"/>
              <w:rPr>
                <w:rFonts w:hint="eastAsia" w:eastAsia="宋体"/>
                <w:lang w:eastAsia="zh-CN"/>
              </w:rPr>
            </w:pPr>
            <w:r>
              <w:rPr>
                <w:rFonts w:hint="eastAsia"/>
                <w:lang w:val="en-US" w:eastAsia="zh-CN"/>
              </w:rPr>
              <w:t>7</w:t>
            </w:r>
          </w:p>
        </w:tc>
      </w:tr>
    </w:tbl>
    <w:p>
      <w:pPr>
        <w:bidi w:val="0"/>
        <w:rPr>
          <w:rFonts w:hint="eastAsia"/>
        </w:rPr>
      </w:pPr>
    </w:p>
    <w:p>
      <w:pPr>
        <w:bidi w:val="0"/>
        <w:rPr>
          <w:rFonts w:hint="eastAsia"/>
        </w:rPr>
        <w:sectPr>
          <w:headerReference r:id="rId9" w:type="default"/>
          <w:footerReference r:id="rId10" w:type="default"/>
          <w:pgSz w:w="11906" w:h="16838"/>
          <w:pgMar w:top="1418" w:right="1588" w:bottom="1247" w:left="1588" w:header="851" w:footer="992" w:gutter="0"/>
          <w:pgBorders>
            <w:top w:val="none" w:sz="0" w:space="0"/>
            <w:left w:val="none" w:sz="0" w:space="0"/>
            <w:bottom w:val="none" w:sz="0" w:space="0"/>
            <w:right w:val="none" w:sz="0" w:space="0"/>
          </w:pgBorders>
          <w:cols w:space="720" w:num="1"/>
          <w:docGrid w:linePitch="312" w:charSpace="0"/>
        </w:sectPr>
      </w:pPr>
    </w:p>
    <w:p>
      <w:pPr>
        <w:spacing w:before="192" w:beforeLines="80" w:after="48" w:afterLines="20" w:line="336" w:lineRule="auto"/>
        <w:rPr>
          <w:rFonts w:ascii="宋体" w:hAnsi="宋体"/>
          <w:sz w:val="24"/>
        </w:rPr>
      </w:pPr>
      <w:r>
        <w:rPr>
          <w:rFonts w:hint="eastAsia" w:ascii="宋体" w:hAnsi="宋体"/>
          <w:color w:val="000000"/>
          <w:sz w:val="24"/>
        </w:rPr>
        <w:t>5.</w:t>
      </w:r>
      <w:r>
        <w:rPr>
          <w:rFonts w:ascii="宋体" w:hAnsi="宋体"/>
          <w:color w:val="000000"/>
          <w:sz w:val="24"/>
        </w:rPr>
        <w:t>3</w:t>
      </w:r>
      <w:r>
        <w:rPr>
          <w:rFonts w:hint="eastAsia" w:ascii="宋体" w:hAnsi="宋体"/>
          <w:sz w:val="24"/>
        </w:rPr>
        <w:t>成交候选人数</w:t>
      </w:r>
    </w:p>
    <w:p>
      <w:pPr>
        <w:spacing w:line="336" w:lineRule="auto"/>
        <w:ind w:firstLine="480" w:firstLineChars="200"/>
        <w:rPr>
          <w:rFonts w:ascii="宋体" w:hAnsi="宋体"/>
          <w:sz w:val="24"/>
        </w:rPr>
      </w:pPr>
      <w:r>
        <w:rPr>
          <w:rFonts w:hint="eastAsia" w:ascii="宋体" w:hAnsi="宋体"/>
          <w:sz w:val="24"/>
        </w:rPr>
        <w:t>5.</w:t>
      </w:r>
      <w:r>
        <w:rPr>
          <w:rFonts w:ascii="宋体" w:hAnsi="宋体"/>
          <w:sz w:val="24"/>
        </w:rPr>
        <w:t>3</w:t>
      </w:r>
      <w:r>
        <w:rPr>
          <w:rFonts w:hint="eastAsia" w:ascii="宋体" w:hAnsi="宋体"/>
          <w:sz w:val="24"/>
        </w:rPr>
        <w:t>.1磋商小组根据各供应商的最终得分由高到低顺序确定前三名为成交候选人。最终得分为各评委评分的算术平均值。</w:t>
      </w:r>
    </w:p>
    <w:p>
      <w:pPr>
        <w:spacing w:line="336" w:lineRule="auto"/>
        <w:rPr>
          <w:rFonts w:ascii="宋体" w:hAnsi="宋体"/>
          <w:sz w:val="24"/>
        </w:rPr>
      </w:pPr>
      <w:r>
        <w:rPr>
          <w:rFonts w:hint="eastAsia" w:ascii="宋体" w:hAnsi="宋体"/>
          <w:color w:val="000000"/>
          <w:sz w:val="24"/>
        </w:rPr>
        <w:t>5.</w:t>
      </w:r>
      <w:r>
        <w:rPr>
          <w:rFonts w:ascii="宋体" w:hAnsi="宋体"/>
          <w:color w:val="000000"/>
          <w:sz w:val="24"/>
        </w:rPr>
        <w:t>4</w:t>
      </w:r>
      <w:r>
        <w:rPr>
          <w:rFonts w:hint="eastAsia" w:ascii="宋体" w:hAnsi="宋体"/>
          <w:color w:val="000000"/>
          <w:sz w:val="24"/>
        </w:rPr>
        <w:t>定标原则</w:t>
      </w:r>
    </w:p>
    <w:p>
      <w:pPr>
        <w:widowControl/>
        <w:tabs>
          <w:tab w:val="left" w:pos="7665"/>
        </w:tabs>
        <w:spacing w:line="360" w:lineRule="auto"/>
        <w:ind w:firstLine="480" w:firstLineChars="200"/>
        <w:jc w:val="left"/>
        <w:rPr>
          <w:rFonts w:ascii="宋体" w:hAnsi="宋体" w:cs="宋体"/>
          <w:sz w:val="24"/>
        </w:rPr>
      </w:pPr>
      <w:bookmarkStart w:id="184" w:name="_Toc437290045"/>
      <w:bookmarkStart w:id="185" w:name="_Toc437874623"/>
      <w:r>
        <w:rPr>
          <w:rFonts w:hint="eastAsia" w:ascii="宋体" w:hAnsi="宋体"/>
          <w:color w:val="000000"/>
          <w:sz w:val="24"/>
        </w:rPr>
        <w:t>5.</w:t>
      </w:r>
      <w:r>
        <w:rPr>
          <w:rFonts w:ascii="宋体" w:hAnsi="宋体"/>
          <w:color w:val="000000"/>
          <w:sz w:val="24"/>
        </w:rPr>
        <w:t>4</w:t>
      </w:r>
      <w:r>
        <w:rPr>
          <w:rFonts w:hint="eastAsia" w:ascii="宋体" w:hAnsi="宋体"/>
          <w:color w:val="000000"/>
          <w:sz w:val="24"/>
        </w:rPr>
        <w:t>.1</w:t>
      </w:r>
      <w:r>
        <w:rPr>
          <w:rFonts w:hint="eastAsia" w:ascii="宋体" w:hAnsi="宋体" w:cs="宋体"/>
          <w:kern w:val="0"/>
          <w:sz w:val="24"/>
        </w:rPr>
        <w:t>由采购代理机构负责打分统计工作。对磋商小组评出的各供应商的总分，各评委评分的算术平均值作为该供应商的最终得分，分值计算时保留小数点后两位当供应商最终得分相同时，按照最后报价由低到高的顺序推荐。评审得分且最后报价相同的，按照技术指标优劣顺序推荐。</w:t>
      </w:r>
    </w:p>
    <w:p>
      <w:pPr>
        <w:spacing w:line="336" w:lineRule="auto"/>
        <w:rPr>
          <w:rFonts w:ascii="宋体" w:hAnsi="宋体"/>
          <w:color w:val="000000"/>
          <w:sz w:val="24"/>
        </w:rPr>
      </w:pPr>
      <w:r>
        <w:rPr>
          <w:rFonts w:hint="eastAsia" w:ascii="宋体" w:hAnsi="宋体"/>
          <w:color w:val="000000"/>
          <w:sz w:val="24"/>
        </w:rPr>
        <w:t>采购人将按照磋商小组推荐的中标候选人，依排名顺序依次确定中标候选人。排名第一的中标候选人放弃中标、因不可抗力提出不能履行合同或在规定的时间内因自身原因未能与采购人签订合同，采购人可以确定排名第二的中标候选人为成交供应商，依次类推。</w:t>
      </w:r>
    </w:p>
    <w:p>
      <w:pPr>
        <w:spacing w:line="336" w:lineRule="auto"/>
        <w:rPr>
          <w:rFonts w:ascii="宋体" w:hAnsi="宋体"/>
          <w:color w:val="000000"/>
          <w:sz w:val="24"/>
        </w:rPr>
      </w:pPr>
      <w:r>
        <w:rPr>
          <w:rFonts w:hint="eastAsia" w:ascii="宋体" w:hAnsi="宋体"/>
          <w:color w:val="000000"/>
          <w:sz w:val="24"/>
        </w:rPr>
        <w:t>5.</w:t>
      </w:r>
      <w:r>
        <w:rPr>
          <w:rFonts w:ascii="宋体" w:hAnsi="宋体"/>
          <w:color w:val="000000"/>
          <w:sz w:val="24"/>
        </w:rPr>
        <w:t>5</w:t>
      </w:r>
      <w:r>
        <w:rPr>
          <w:rFonts w:hint="eastAsia" w:ascii="宋体" w:hAnsi="宋体"/>
          <w:color w:val="000000"/>
          <w:sz w:val="24"/>
        </w:rPr>
        <w:t>评定纪律</w:t>
      </w:r>
      <w:bookmarkEnd w:id="184"/>
      <w:bookmarkEnd w:id="185"/>
    </w:p>
    <w:p>
      <w:pPr>
        <w:spacing w:line="336" w:lineRule="auto"/>
        <w:ind w:firstLine="480" w:firstLineChars="200"/>
        <w:rPr>
          <w:rFonts w:ascii="宋体" w:hAnsi="宋体"/>
          <w:sz w:val="24"/>
        </w:rPr>
      </w:pPr>
      <w:r>
        <w:rPr>
          <w:rFonts w:hint="eastAsia" w:ascii="宋体" w:hAnsi="宋体"/>
          <w:sz w:val="24"/>
        </w:rPr>
        <w:t>5.</w:t>
      </w:r>
      <w:r>
        <w:rPr>
          <w:rFonts w:ascii="宋体" w:hAnsi="宋体"/>
          <w:sz w:val="24"/>
        </w:rPr>
        <w:t>5</w:t>
      </w:r>
      <w:r>
        <w:rPr>
          <w:rFonts w:hint="eastAsia" w:ascii="宋体" w:hAnsi="宋体"/>
          <w:sz w:val="24"/>
        </w:rPr>
        <w:t>.1磋商小组必须公平、公正评定；遵纪守法,客观、廉洁地履行职责；</w:t>
      </w:r>
    </w:p>
    <w:p>
      <w:pPr>
        <w:spacing w:line="336" w:lineRule="auto"/>
        <w:ind w:firstLine="480" w:firstLineChars="200"/>
        <w:rPr>
          <w:rFonts w:ascii="宋体" w:hAnsi="宋体"/>
          <w:sz w:val="24"/>
        </w:rPr>
      </w:pPr>
      <w:r>
        <w:rPr>
          <w:rFonts w:hint="eastAsia" w:ascii="宋体" w:hAnsi="宋体"/>
          <w:sz w:val="24"/>
        </w:rPr>
        <w:t>5.</w:t>
      </w:r>
      <w:r>
        <w:rPr>
          <w:rFonts w:ascii="宋体" w:hAnsi="宋体"/>
          <w:sz w:val="24"/>
        </w:rPr>
        <w:t>5</w:t>
      </w:r>
      <w:r>
        <w:rPr>
          <w:rFonts w:hint="eastAsia" w:ascii="宋体" w:hAnsi="宋体"/>
          <w:sz w:val="24"/>
        </w:rPr>
        <w:t>.2磋商小组在评定开始前,应关闭随身携带的各种通信工具；</w:t>
      </w:r>
    </w:p>
    <w:p>
      <w:pPr>
        <w:spacing w:line="336" w:lineRule="auto"/>
        <w:ind w:firstLine="480" w:firstLineChars="200"/>
        <w:rPr>
          <w:rFonts w:ascii="宋体" w:hAnsi="宋体"/>
          <w:sz w:val="24"/>
        </w:rPr>
      </w:pPr>
      <w:r>
        <w:rPr>
          <w:rFonts w:hint="eastAsia" w:ascii="宋体" w:hAnsi="宋体"/>
          <w:sz w:val="24"/>
        </w:rPr>
        <w:t>5.</w:t>
      </w:r>
      <w:r>
        <w:rPr>
          <w:rFonts w:ascii="宋体" w:hAnsi="宋体"/>
          <w:sz w:val="24"/>
        </w:rPr>
        <w:t>5</w:t>
      </w:r>
      <w:r>
        <w:rPr>
          <w:rFonts w:hint="eastAsia" w:ascii="宋体" w:hAnsi="宋体"/>
          <w:sz w:val="24"/>
        </w:rPr>
        <w:t>.3磋商小组在评定过程中,未经许可不得中途离开评定现场,不得迟到早退；</w:t>
      </w:r>
    </w:p>
    <w:p>
      <w:pPr>
        <w:spacing w:line="336" w:lineRule="auto"/>
        <w:ind w:firstLine="480" w:firstLineChars="200"/>
        <w:rPr>
          <w:rFonts w:ascii="宋体" w:hAnsi="宋体"/>
          <w:sz w:val="24"/>
        </w:rPr>
      </w:pPr>
      <w:r>
        <w:rPr>
          <w:rFonts w:hint="eastAsia" w:ascii="宋体" w:hAnsi="宋体"/>
          <w:sz w:val="24"/>
        </w:rPr>
        <w:t>5.</w:t>
      </w:r>
      <w:r>
        <w:rPr>
          <w:rFonts w:ascii="宋体" w:hAnsi="宋体"/>
          <w:sz w:val="24"/>
        </w:rPr>
        <w:t>5</w:t>
      </w:r>
      <w:r>
        <w:rPr>
          <w:rFonts w:hint="eastAsia" w:ascii="宋体" w:hAnsi="宋体"/>
          <w:sz w:val="24"/>
        </w:rPr>
        <w:t>.4磋商小组和工作人员不得透露评定过程中的讨论情况和评定结果。</w:t>
      </w:r>
    </w:p>
    <w:p>
      <w:pPr>
        <w:spacing w:line="336" w:lineRule="auto"/>
        <w:ind w:firstLine="480" w:firstLineChars="200"/>
        <w:rPr>
          <w:rFonts w:ascii="宋体" w:hAnsi="宋体"/>
          <w:bCs/>
          <w:sz w:val="24"/>
        </w:rPr>
      </w:pPr>
      <w:r>
        <w:rPr>
          <w:rFonts w:hint="eastAsia" w:ascii="宋体" w:hAnsi="宋体"/>
          <w:sz w:val="24"/>
        </w:rPr>
        <w:t>5.</w:t>
      </w:r>
      <w:r>
        <w:rPr>
          <w:rFonts w:ascii="宋体" w:hAnsi="宋体"/>
          <w:sz w:val="24"/>
        </w:rPr>
        <w:t>5</w:t>
      </w:r>
      <w:r>
        <w:rPr>
          <w:rFonts w:hint="eastAsia" w:ascii="宋体" w:hAnsi="宋体"/>
          <w:sz w:val="24"/>
        </w:rPr>
        <w:t>.5</w:t>
      </w:r>
      <w:r>
        <w:rPr>
          <w:rFonts w:hint="eastAsia" w:ascii="宋体" w:hAnsi="宋体"/>
          <w:bCs/>
          <w:sz w:val="24"/>
        </w:rPr>
        <w:t>磋商小组应当对照响应文件规定的条件和标准，对各供应商响应文件的合格性、完整性和有效性进行审查、比较和评估，其中对供应商的资格条件、主要技术标准、商务报价和其他评审要素等，评审专家应逐项进行审查、比较，不得漏评少评。</w:t>
      </w:r>
    </w:p>
    <w:p>
      <w:pPr>
        <w:spacing w:line="336" w:lineRule="auto"/>
        <w:ind w:firstLine="480" w:firstLineChars="200"/>
        <w:rPr>
          <w:rFonts w:ascii="宋体" w:hAnsi="宋体"/>
          <w:bCs/>
          <w:sz w:val="24"/>
        </w:rPr>
      </w:pPr>
      <w:r>
        <w:rPr>
          <w:rFonts w:hint="eastAsia" w:ascii="宋体" w:hAnsi="宋体"/>
          <w:sz w:val="24"/>
        </w:rPr>
        <w:t>5.</w:t>
      </w:r>
      <w:r>
        <w:rPr>
          <w:rFonts w:ascii="宋体" w:hAnsi="宋体"/>
          <w:sz w:val="24"/>
        </w:rPr>
        <w:t>5</w:t>
      </w:r>
      <w:r>
        <w:rPr>
          <w:rFonts w:hint="eastAsia" w:ascii="宋体" w:hAnsi="宋体"/>
          <w:sz w:val="24"/>
        </w:rPr>
        <w:t>.6</w:t>
      </w:r>
      <w:r>
        <w:rPr>
          <w:rFonts w:hint="eastAsia" w:ascii="宋体" w:hAnsi="宋体"/>
          <w:bCs/>
          <w:sz w:val="24"/>
        </w:rPr>
        <w:t>磋商小组在评定过程中不得将自己的观点,强加给其他磋商小组,磋商小组应自主发表见解,对评审意见承担个人责任。</w:t>
      </w:r>
    </w:p>
    <w:p>
      <w:pPr>
        <w:spacing w:line="336" w:lineRule="auto"/>
        <w:ind w:firstLine="480" w:firstLineChars="200"/>
        <w:rPr>
          <w:rFonts w:ascii="宋体" w:hAnsi="宋体"/>
          <w:bCs/>
          <w:sz w:val="24"/>
        </w:rPr>
      </w:pPr>
      <w:r>
        <w:rPr>
          <w:rFonts w:hint="eastAsia" w:ascii="宋体" w:hAnsi="宋体"/>
          <w:sz w:val="24"/>
        </w:rPr>
        <w:t>5.</w:t>
      </w:r>
      <w:r>
        <w:rPr>
          <w:rFonts w:ascii="宋体" w:hAnsi="宋体"/>
          <w:sz w:val="24"/>
        </w:rPr>
        <w:t>5</w:t>
      </w:r>
      <w:r>
        <w:rPr>
          <w:rFonts w:hint="eastAsia" w:ascii="宋体" w:hAnsi="宋体"/>
          <w:sz w:val="24"/>
        </w:rPr>
        <w:t>.7</w:t>
      </w:r>
      <w:r>
        <w:rPr>
          <w:rFonts w:hint="eastAsia" w:ascii="宋体" w:hAnsi="宋体"/>
          <w:bCs/>
          <w:sz w:val="24"/>
        </w:rPr>
        <w:t>磋商小组应根据评定办法确定项目得分,并参与磋商报告的起草,按评定原则推荐3名以上成交候选人，并说明推荐理由。</w:t>
      </w:r>
    </w:p>
    <w:p>
      <w:pPr>
        <w:spacing w:line="336" w:lineRule="auto"/>
        <w:ind w:firstLine="480" w:firstLineChars="200"/>
        <w:rPr>
          <w:rFonts w:ascii="宋体" w:hAnsi="宋体"/>
          <w:sz w:val="24"/>
        </w:rPr>
      </w:pPr>
      <w:r>
        <w:rPr>
          <w:rFonts w:hint="eastAsia" w:ascii="宋体" w:hAnsi="宋体"/>
          <w:sz w:val="24"/>
        </w:rPr>
        <w:t>5.</w:t>
      </w:r>
      <w:r>
        <w:rPr>
          <w:rFonts w:ascii="宋体" w:hAnsi="宋体"/>
          <w:sz w:val="24"/>
        </w:rPr>
        <w:t>5</w:t>
      </w:r>
      <w:r>
        <w:rPr>
          <w:rFonts w:hint="eastAsia" w:ascii="宋体" w:hAnsi="宋体"/>
          <w:sz w:val="24"/>
        </w:rPr>
        <w:t>.8</w:t>
      </w:r>
      <w:r>
        <w:rPr>
          <w:rFonts w:hint="eastAsia" w:ascii="宋体" w:hAnsi="宋体"/>
          <w:bCs/>
          <w:sz w:val="24"/>
        </w:rPr>
        <w:t>各评审人员应当独立、客观、公正地提出评审意见，不得带有倾向性，不得影响其他人员评审，并在磋商报告上签字；如对磋商报告有异议的，可以在报告上签署不同意见，并说明理由，否则将视为同意。</w:t>
      </w:r>
    </w:p>
    <w:p>
      <w:pPr>
        <w:spacing w:line="336" w:lineRule="auto"/>
        <w:ind w:firstLine="480" w:firstLineChars="200"/>
        <w:rPr>
          <w:rFonts w:ascii="宋体" w:hAnsi="宋体"/>
          <w:sz w:val="24"/>
        </w:rPr>
      </w:pPr>
      <w:r>
        <w:rPr>
          <w:rFonts w:hint="eastAsia" w:ascii="宋体" w:hAnsi="宋体"/>
          <w:sz w:val="24"/>
        </w:rPr>
        <w:t>5.</w:t>
      </w:r>
      <w:r>
        <w:rPr>
          <w:rFonts w:ascii="宋体" w:hAnsi="宋体"/>
          <w:sz w:val="24"/>
        </w:rPr>
        <w:t>5</w:t>
      </w:r>
      <w:r>
        <w:rPr>
          <w:rFonts w:hint="eastAsia" w:ascii="宋体" w:hAnsi="宋体"/>
          <w:sz w:val="24"/>
        </w:rPr>
        <w:t>.9评定委员会成员有如下行为之一的,责令改正,给予警告,可以并处的罚款:</w:t>
      </w:r>
    </w:p>
    <w:p>
      <w:pPr>
        <w:spacing w:line="336" w:lineRule="auto"/>
        <w:ind w:firstLine="480" w:firstLineChars="200"/>
        <w:rPr>
          <w:rFonts w:ascii="宋体" w:hAnsi="宋体"/>
          <w:sz w:val="24"/>
        </w:rPr>
      </w:pPr>
      <w:r>
        <w:rPr>
          <w:rFonts w:hint="eastAsia" w:ascii="宋体" w:hAnsi="宋体"/>
          <w:sz w:val="24"/>
        </w:rPr>
        <w:t>（1）明知应当回避而未主动回避的；</w:t>
      </w:r>
    </w:p>
    <w:p>
      <w:pPr>
        <w:spacing w:line="336" w:lineRule="auto"/>
        <w:ind w:firstLine="480" w:firstLineChars="200"/>
        <w:rPr>
          <w:rFonts w:ascii="宋体" w:hAnsi="宋体"/>
          <w:sz w:val="24"/>
        </w:rPr>
      </w:pPr>
      <w:r>
        <w:rPr>
          <w:rFonts w:hint="eastAsia" w:ascii="宋体" w:hAnsi="宋体"/>
          <w:sz w:val="24"/>
        </w:rPr>
        <w:t>（2）在知道自己为磋商小组身份后至评定结束前的时段内私下接触供应商的；</w:t>
      </w:r>
    </w:p>
    <w:p>
      <w:pPr>
        <w:spacing w:line="336" w:lineRule="auto"/>
        <w:ind w:firstLine="480" w:firstLineChars="200"/>
        <w:rPr>
          <w:rFonts w:ascii="宋体" w:hAnsi="宋体"/>
          <w:sz w:val="24"/>
        </w:rPr>
      </w:pPr>
      <w:r>
        <w:rPr>
          <w:rFonts w:hint="eastAsia" w:ascii="宋体" w:hAnsi="宋体"/>
          <w:sz w:val="24"/>
        </w:rPr>
        <w:t>（3）在评定过程中擅离职守,影响评定程序正常进行的；</w:t>
      </w:r>
    </w:p>
    <w:p>
      <w:pPr>
        <w:spacing w:line="336" w:lineRule="auto"/>
        <w:ind w:firstLine="480" w:firstLineChars="200"/>
        <w:rPr>
          <w:rFonts w:ascii="宋体" w:hAnsi="宋体"/>
          <w:sz w:val="24"/>
        </w:rPr>
      </w:pPr>
      <w:r>
        <w:rPr>
          <w:rFonts w:hint="eastAsia" w:ascii="宋体" w:hAnsi="宋体"/>
          <w:sz w:val="24"/>
        </w:rPr>
        <w:t>（4）在评定过程有明显不合理或者不正当倾向性的；</w:t>
      </w:r>
    </w:p>
    <w:p>
      <w:pPr>
        <w:spacing w:line="336" w:lineRule="auto"/>
        <w:ind w:firstLine="480" w:firstLineChars="200"/>
        <w:rPr>
          <w:rFonts w:ascii="宋体" w:hAnsi="宋体"/>
          <w:sz w:val="24"/>
        </w:rPr>
      </w:pPr>
      <w:r>
        <w:rPr>
          <w:rFonts w:hint="eastAsia" w:ascii="宋体" w:hAnsi="宋体"/>
          <w:sz w:val="24"/>
        </w:rPr>
        <w:t>（5）未按响应文件规定的评定方法和标准进行评定的；</w:t>
      </w:r>
    </w:p>
    <w:p>
      <w:pPr>
        <w:spacing w:line="336" w:lineRule="auto"/>
        <w:ind w:firstLine="480" w:firstLineChars="200"/>
        <w:rPr>
          <w:rFonts w:ascii="宋体" w:hAnsi="宋体"/>
          <w:sz w:val="24"/>
        </w:rPr>
      </w:pPr>
      <w:r>
        <w:rPr>
          <w:rFonts w:hint="eastAsia" w:ascii="宋体" w:hAnsi="宋体"/>
          <w:sz w:val="24"/>
        </w:rPr>
        <w:t>（6）上述行为影响成交结果的,成交结果无效。</w:t>
      </w:r>
    </w:p>
    <w:p>
      <w:pPr>
        <w:tabs>
          <w:tab w:val="left" w:pos="616"/>
        </w:tabs>
        <w:spacing w:line="336" w:lineRule="auto"/>
        <w:ind w:left="426"/>
        <w:rPr>
          <w:rFonts w:ascii="宋体" w:hAnsi="宋体"/>
          <w:b/>
          <w:bCs/>
          <w:color w:val="000000"/>
          <w:sz w:val="24"/>
          <w:szCs w:val="20"/>
        </w:rPr>
      </w:pPr>
      <w:r>
        <w:rPr>
          <w:rFonts w:hint="eastAsia" w:ascii="宋体" w:hAnsi="宋体"/>
          <w:b/>
          <w:bCs/>
          <w:color w:val="000000"/>
          <w:sz w:val="24"/>
          <w:szCs w:val="20"/>
        </w:rPr>
        <w:t>6、价格评议</w:t>
      </w:r>
    </w:p>
    <w:p>
      <w:pPr>
        <w:pStyle w:val="21"/>
        <w:adjustRightInd w:val="0"/>
        <w:snapToGrid w:val="0"/>
        <w:spacing w:line="336" w:lineRule="auto"/>
        <w:ind w:firstLine="424" w:firstLineChars="177"/>
        <w:rPr>
          <w:rFonts w:hAnsi="宋体"/>
          <w:bCs/>
          <w:color w:val="000000"/>
          <w:sz w:val="24"/>
          <w:szCs w:val="24"/>
        </w:rPr>
      </w:pPr>
      <w:r>
        <w:rPr>
          <w:rFonts w:hint="eastAsia" w:hAnsi="宋体"/>
          <w:bCs/>
          <w:sz w:val="24"/>
          <w:szCs w:val="24"/>
        </w:rPr>
        <w:t>评标委员会对</w:t>
      </w:r>
      <w:r>
        <w:rPr>
          <w:rFonts w:hAnsi="宋体"/>
          <w:sz w:val="24"/>
        </w:rPr>
        <w:t>初步评审</w:t>
      </w:r>
      <w:r>
        <w:rPr>
          <w:rFonts w:hint="eastAsia" w:hAnsi="宋体"/>
          <w:bCs/>
          <w:sz w:val="24"/>
          <w:szCs w:val="24"/>
        </w:rPr>
        <w:t>合格的磋商响应文件进行价格评议（</w:t>
      </w:r>
      <w:r>
        <w:rPr>
          <w:rFonts w:hint="eastAsia" w:hAnsi="宋体"/>
          <w:bCs/>
          <w:sz w:val="24"/>
          <w:lang w:val="zh-CN"/>
        </w:rPr>
        <w:t>执行国家统一定价标准和采用固定价格采购的项目，其价格不列为评审因素</w:t>
      </w:r>
      <w:r>
        <w:rPr>
          <w:rFonts w:hint="eastAsia" w:hAnsi="宋体"/>
          <w:bCs/>
          <w:sz w:val="24"/>
          <w:szCs w:val="24"/>
        </w:rPr>
        <w:t>），价格分采用低价优先法计算，即满足采购文件要求且磋商价格（落实政府采购政策进行价格调整的，以调整后的价格计算）最低的磋商报价为评标基准价，其价格分为满分。其他供应商的价格分计算详见本章“评审因素及评分标准”中的具体计算公式。</w:t>
      </w:r>
    </w:p>
    <w:p>
      <w:pPr>
        <w:spacing w:line="360" w:lineRule="auto"/>
        <w:ind w:firstLine="482" w:firstLineChars="200"/>
        <w:rPr>
          <w:rFonts w:ascii="宋体" w:hAnsi="宋体"/>
          <w:b/>
          <w:sz w:val="24"/>
        </w:rPr>
      </w:pPr>
      <w:r>
        <w:rPr>
          <w:rFonts w:hint="eastAsia" w:hAnsi="宋体"/>
          <w:b/>
          <w:sz w:val="24"/>
        </w:rPr>
        <w:t>6.1报价合理性说明：评标委员会一</w:t>
      </w:r>
      <w:r>
        <w:rPr>
          <w:rFonts w:hint="eastAsia" w:ascii="宋体" w:hAnsi="宋体"/>
          <w:b/>
          <w:sz w:val="24"/>
        </w:rPr>
        <w:t>致认为某个供应商的报价与各供应商报价的平均报价价差较大，存在明显不合理，有低于成本价或降低质量、不能诚信履行的可能，影响公平竞争时，磋商小组有权决定是否通知该供应商限期进行书面解释或提供相关证明材料。若已要求，而该供应商在规定期限内未做出解释、作出的解释不合理或不能提供证明材料的，磋商小组可拒绝该响应文件，作为无效投标处理。</w:t>
      </w:r>
    </w:p>
    <w:p>
      <w:pPr>
        <w:pStyle w:val="21"/>
        <w:adjustRightInd w:val="0"/>
        <w:snapToGrid w:val="0"/>
        <w:spacing w:line="336" w:lineRule="auto"/>
        <w:ind w:firstLine="424" w:firstLineChars="177"/>
        <w:rPr>
          <w:rFonts w:hAnsi="宋体" w:cs="Helvetica"/>
          <w:kern w:val="0"/>
          <w:sz w:val="24"/>
          <w:szCs w:val="24"/>
        </w:rPr>
      </w:pPr>
      <w:r>
        <w:rPr>
          <w:rFonts w:hAnsi="宋体" w:cs="Helvetica"/>
          <w:kern w:val="0"/>
          <w:sz w:val="24"/>
          <w:szCs w:val="24"/>
        </w:rPr>
        <w:t>评标委员会认为供应商的报价明显低于其他通过</w:t>
      </w:r>
      <w:r>
        <w:rPr>
          <w:rFonts w:hAnsi="宋体"/>
          <w:sz w:val="24"/>
        </w:rPr>
        <w:t>初步评审</w:t>
      </w:r>
      <w:r>
        <w:rPr>
          <w:rFonts w:hint="eastAsia" w:hAnsi="宋体"/>
          <w:sz w:val="24"/>
        </w:rPr>
        <w:t>合格</w:t>
      </w:r>
      <w:r>
        <w:rPr>
          <w:rFonts w:hAnsi="宋体" w:cs="Helvetica"/>
          <w:kern w:val="0"/>
          <w:sz w:val="24"/>
          <w:szCs w:val="24"/>
        </w:rPr>
        <w:t>供应商的报价，有可能影响产品</w:t>
      </w:r>
      <w:r>
        <w:rPr>
          <w:rFonts w:hint="eastAsia" w:hAnsi="宋体" w:cs="Helvetica"/>
          <w:kern w:val="0"/>
          <w:sz w:val="24"/>
          <w:szCs w:val="24"/>
        </w:rPr>
        <w:t>、服务</w:t>
      </w:r>
      <w:r>
        <w:rPr>
          <w:rFonts w:hAnsi="宋体" w:cs="Helvetica"/>
          <w:kern w:val="0"/>
          <w:sz w:val="24"/>
          <w:szCs w:val="24"/>
        </w:rPr>
        <w:t>质量或者不能诚信履约的，应当要求其在评标现场合理的时间内提供书面说明，必要时提交相关证明材料；供应商不能证明其报价合理性的，评标委员</w:t>
      </w:r>
      <w:r>
        <w:rPr>
          <w:rFonts w:hint="eastAsia" w:hAnsi="宋体" w:cs="Helvetica"/>
          <w:kern w:val="0"/>
          <w:sz w:val="24"/>
          <w:szCs w:val="24"/>
        </w:rPr>
        <w:t>应当将其作为</w:t>
      </w:r>
      <w:r>
        <w:rPr>
          <w:rFonts w:hAnsi="宋体" w:cs="Helvetica"/>
          <w:b/>
          <w:kern w:val="0"/>
          <w:sz w:val="24"/>
          <w:szCs w:val="24"/>
        </w:rPr>
        <w:t>无效投标处理</w:t>
      </w:r>
      <w:r>
        <w:rPr>
          <w:rFonts w:hAnsi="宋体" w:cs="Helvetica"/>
          <w:kern w:val="0"/>
          <w:sz w:val="24"/>
          <w:szCs w:val="24"/>
        </w:rPr>
        <w:t>。</w:t>
      </w:r>
    </w:p>
    <w:p>
      <w:pPr>
        <w:spacing w:line="336" w:lineRule="auto"/>
        <w:ind w:firstLine="361" w:firstLineChars="150"/>
        <w:rPr>
          <w:rFonts w:ascii="宋体" w:hAnsi="宋体"/>
          <w:b/>
          <w:color w:val="000000"/>
          <w:sz w:val="24"/>
        </w:rPr>
      </w:pPr>
      <w:r>
        <w:rPr>
          <w:rFonts w:hint="eastAsia" w:hAnsi="宋体"/>
          <w:b/>
          <w:color w:val="000000"/>
          <w:sz w:val="24"/>
        </w:rPr>
        <w:t>6</w:t>
      </w:r>
      <w:r>
        <w:rPr>
          <w:rFonts w:hint="eastAsia" w:ascii="宋体" w:hAnsi="宋体"/>
          <w:b/>
          <w:color w:val="000000"/>
          <w:sz w:val="24"/>
        </w:rPr>
        <w:t>.2中小企业评审优惠</w:t>
      </w:r>
      <w:r>
        <w:rPr>
          <w:rFonts w:hint="eastAsia" w:ascii="宋体" w:hAnsi="宋体"/>
          <w:b/>
          <w:color w:val="000000"/>
          <w:sz w:val="24"/>
          <w:lang w:val="en-US" w:eastAsia="zh-CN"/>
        </w:rPr>
        <w:t>10</w:t>
      </w:r>
      <w:r>
        <w:rPr>
          <w:rFonts w:hint="eastAsia" w:ascii="宋体" w:hAnsi="宋体"/>
          <w:b/>
          <w:color w:val="000000"/>
          <w:sz w:val="24"/>
        </w:rPr>
        <w:t>%</w:t>
      </w:r>
    </w:p>
    <w:p>
      <w:pPr>
        <w:spacing w:line="336" w:lineRule="auto"/>
        <w:ind w:firstLine="360" w:firstLineChars="150"/>
        <w:rPr>
          <w:rFonts w:ascii="宋体" w:hAnsi="宋体" w:cs="宋体"/>
          <w:sz w:val="24"/>
        </w:rPr>
      </w:pPr>
      <w:r>
        <w:rPr>
          <w:rFonts w:hint="eastAsia" w:ascii="宋体" w:hAnsi="宋体" w:cs="宋体"/>
          <w:sz w:val="24"/>
        </w:rPr>
        <w:t>如符合工信部联企业〔2011〕300号文中对中小企业划型标准的，需提供本单位的《中小企业声明函》（详见附件1）。经评标委员会审核，将根据财库〔2020〕46号文的相关规定在评审时对小型和微型企业提供的服务给予</w:t>
      </w:r>
      <w:r>
        <w:rPr>
          <w:rFonts w:hint="eastAsia" w:ascii="宋体" w:hAnsi="宋体" w:cs="宋体"/>
          <w:sz w:val="24"/>
          <w:lang w:val="en-US" w:eastAsia="zh-CN"/>
        </w:rPr>
        <w:t>10</w:t>
      </w:r>
      <w:r>
        <w:rPr>
          <w:rFonts w:hint="eastAsia" w:ascii="宋体" w:hAnsi="宋体" w:cs="宋体"/>
          <w:sz w:val="24"/>
        </w:rPr>
        <w:t>%的价格扣除，用扣除后的价格参与评审。</w:t>
      </w:r>
    </w:p>
    <w:p>
      <w:pPr>
        <w:spacing w:line="336" w:lineRule="auto"/>
        <w:ind w:firstLine="361" w:firstLineChars="150"/>
        <w:rPr>
          <w:rFonts w:ascii="宋体" w:hAnsi="宋体"/>
          <w:b/>
          <w:color w:val="000000"/>
          <w:sz w:val="24"/>
        </w:rPr>
      </w:pPr>
      <w:r>
        <w:rPr>
          <w:rFonts w:hint="eastAsia" w:hAnsi="宋体"/>
          <w:b/>
          <w:color w:val="000000"/>
          <w:sz w:val="24"/>
        </w:rPr>
        <w:t>6.3支持监狱企业发展评审优惠</w:t>
      </w:r>
      <w:r>
        <w:rPr>
          <w:rFonts w:hint="eastAsia" w:hAnsi="宋体"/>
          <w:b/>
          <w:color w:val="000000"/>
          <w:sz w:val="24"/>
          <w:lang w:val="en-US" w:eastAsia="zh-CN"/>
        </w:rPr>
        <w:t>10</w:t>
      </w:r>
      <w:r>
        <w:rPr>
          <w:rFonts w:hint="eastAsia" w:hAnsi="宋体"/>
          <w:b/>
          <w:color w:val="000000"/>
          <w:sz w:val="24"/>
        </w:rPr>
        <w:t>%</w:t>
      </w:r>
    </w:p>
    <w:p>
      <w:pPr>
        <w:autoSpaceDE w:val="0"/>
        <w:autoSpaceDN w:val="0"/>
        <w:adjustRightInd w:val="0"/>
        <w:spacing w:line="336" w:lineRule="auto"/>
        <w:ind w:firstLine="480" w:firstLineChars="200"/>
        <w:jc w:val="left"/>
        <w:rPr>
          <w:rFonts w:ascii="宋体" w:hAnsi="宋体" w:cs="宋体"/>
          <w:sz w:val="24"/>
          <w:szCs w:val="21"/>
        </w:rPr>
      </w:pPr>
      <w:r>
        <w:rPr>
          <w:rFonts w:hint="eastAsia" w:ascii="宋体" w:hAnsi="宋体" w:cs="宋体"/>
          <w:sz w:val="24"/>
          <w:szCs w:val="21"/>
        </w:rPr>
        <w:t>根据《关于政府采购支持监狱企业发展有关问题的通知》（财库</w:t>
      </w:r>
      <w:r>
        <w:rPr>
          <w:rFonts w:ascii="宋体" w:hAnsi="宋体" w:cs="宋体"/>
          <w:sz w:val="24"/>
          <w:szCs w:val="21"/>
        </w:rPr>
        <w:t>[2014]68</w:t>
      </w:r>
      <w:r>
        <w:rPr>
          <w:rFonts w:hint="eastAsia" w:ascii="宋体" w:hAnsi="宋体" w:cs="宋体"/>
          <w:sz w:val="24"/>
          <w:szCs w:val="21"/>
        </w:rPr>
        <w:t>号）</w:t>
      </w:r>
    </w:p>
    <w:p>
      <w:pPr>
        <w:autoSpaceDE w:val="0"/>
        <w:autoSpaceDN w:val="0"/>
        <w:adjustRightInd w:val="0"/>
        <w:spacing w:line="336" w:lineRule="auto"/>
        <w:jc w:val="left"/>
        <w:rPr>
          <w:rFonts w:ascii="宋体" w:hAnsi="宋体" w:cs="宋体"/>
          <w:sz w:val="24"/>
          <w:szCs w:val="21"/>
        </w:rPr>
      </w:pPr>
      <w:r>
        <w:rPr>
          <w:rFonts w:hint="eastAsia" w:ascii="宋体" w:hAnsi="宋体" w:cs="宋体"/>
          <w:sz w:val="24"/>
          <w:szCs w:val="21"/>
        </w:rPr>
        <w:t>文件规定。在政府采购活动中，监狱企业视同小型、微型企业，享受预留份额、评审中价格扣除等政府采购促进中小企业发展的政府采购政策。供应商如符合财库</w:t>
      </w:r>
      <w:r>
        <w:rPr>
          <w:rFonts w:ascii="宋体" w:hAnsi="宋体" w:cs="宋体"/>
          <w:sz w:val="24"/>
          <w:szCs w:val="21"/>
        </w:rPr>
        <w:t>[2014]68</w:t>
      </w:r>
      <w:r>
        <w:rPr>
          <w:rFonts w:hint="eastAsia" w:ascii="宋体" w:hAnsi="宋体" w:cs="宋体"/>
          <w:sz w:val="24"/>
          <w:szCs w:val="21"/>
        </w:rPr>
        <w:t>号文件规定的监狱企业，可按照《投标须知前附表》中相关规定，对磋商报价给予</w:t>
      </w:r>
      <w:r>
        <w:rPr>
          <w:rFonts w:hint="eastAsia" w:ascii="宋体" w:hAnsi="宋体"/>
          <w:color w:val="000000"/>
          <w:sz w:val="24"/>
          <w:lang w:val="en-US" w:eastAsia="zh-CN"/>
        </w:rPr>
        <w:t>10</w:t>
      </w:r>
      <w:r>
        <w:rPr>
          <w:rFonts w:hint="eastAsia" w:ascii="宋体" w:hAnsi="宋体"/>
          <w:color w:val="000000"/>
          <w:sz w:val="24"/>
        </w:rPr>
        <w:t>%</w:t>
      </w:r>
      <w:r>
        <w:rPr>
          <w:rFonts w:hint="eastAsia" w:ascii="宋体" w:hAnsi="宋体" w:cs="宋体"/>
          <w:sz w:val="24"/>
          <w:szCs w:val="21"/>
        </w:rPr>
        <w:t>的扣除，用扣除后的价格参与评审。如供应商符合以上文件的政策的，须提供如下证明资料：</w:t>
      </w:r>
    </w:p>
    <w:p>
      <w:pPr>
        <w:autoSpaceDE w:val="0"/>
        <w:autoSpaceDN w:val="0"/>
        <w:adjustRightInd w:val="0"/>
        <w:spacing w:line="336" w:lineRule="auto"/>
        <w:ind w:firstLine="480" w:firstLineChars="200"/>
        <w:jc w:val="left"/>
        <w:rPr>
          <w:rFonts w:ascii="宋体" w:hAnsi="宋体" w:cs="宋体"/>
          <w:sz w:val="24"/>
          <w:szCs w:val="21"/>
        </w:rPr>
      </w:pPr>
      <w:r>
        <w:rPr>
          <w:rFonts w:hint="eastAsia" w:ascii="宋体" w:hAnsi="宋体" w:cs="宋体"/>
          <w:sz w:val="24"/>
          <w:szCs w:val="21"/>
        </w:rPr>
        <w:t>供由省级以上监狱管理局、戒毒管理局</w:t>
      </w:r>
      <w:r>
        <w:rPr>
          <w:rFonts w:ascii="宋体" w:hAnsi="宋体" w:cs="宋体"/>
          <w:sz w:val="24"/>
          <w:szCs w:val="21"/>
        </w:rPr>
        <w:t>(</w:t>
      </w:r>
      <w:r>
        <w:rPr>
          <w:rFonts w:hint="eastAsia" w:ascii="宋体" w:hAnsi="宋体" w:cs="宋体"/>
          <w:sz w:val="24"/>
          <w:szCs w:val="21"/>
        </w:rPr>
        <w:t>含新疆生产建设兵团</w:t>
      </w:r>
      <w:r>
        <w:rPr>
          <w:rFonts w:ascii="宋体" w:hAnsi="宋体" w:cs="宋体"/>
          <w:sz w:val="24"/>
          <w:szCs w:val="21"/>
        </w:rPr>
        <w:t>)</w:t>
      </w:r>
      <w:r>
        <w:rPr>
          <w:rFonts w:hint="eastAsia" w:ascii="宋体" w:hAnsi="宋体" w:cs="宋体"/>
          <w:sz w:val="24"/>
          <w:szCs w:val="21"/>
        </w:rPr>
        <w:t>出具的属于监</w:t>
      </w:r>
      <w:r>
        <w:rPr>
          <w:rFonts w:hint="eastAsia" w:ascii="宋体" w:hAnsi="宋体" w:cs="宋体"/>
          <w:sz w:val="24"/>
        </w:rPr>
        <w:t>狱企业的证明文件。</w:t>
      </w:r>
    </w:p>
    <w:p>
      <w:pPr>
        <w:spacing w:line="336" w:lineRule="auto"/>
        <w:ind w:firstLine="361" w:firstLineChars="150"/>
        <w:rPr>
          <w:rFonts w:ascii="宋体" w:hAnsi="宋体"/>
          <w:b/>
          <w:color w:val="000000"/>
          <w:sz w:val="24"/>
        </w:rPr>
      </w:pPr>
      <w:r>
        <w:rPr>
          <w:rFonts w:hint="eastAsia" w:hAnsi="宋体"/>
          <w:b/>
          <w:color w:val="000000"/>
          <w:sz w:val="24"/>
        </w:rPr>
        <w:t>6.4促进残疾人就业评审优惠</w:t>
      </w:r>
      <w:r>
        <w:rPr>
          <w:rFonts w:hint="eastAsia" w:hAnsi="宋体"/>
          <w:b/>
          <w:color w:val="000000"/>
          <w:sz w:val="24"/>
          <w:lang w:val="en-US" w:eastAsia="zh-CN"/>
        </w:rPr>
        <w:t>10</w:t>
      </w:r>
      <w:r>
        <w:rPr>
          <w:rFonts w:hint="eastAsia" w:hAnsi="宋体"/>
          <w:b/>
          <w:color w:val="000000"/>
          <w:sz w:val="24"/>
        </w:rPr>
        <w:t>%</w:t>
      </w:r>
    </w:p>
    <w:p>
      <w:pPr>
        <w:autoSpaceDE w:val="0"/>
        <w:autoSpaceDN w:val="0"/>
        <w:adjustRightInd w:val="0"/>
        <w:spacing w:line="336" w:lineRule="auto"/>
        <w:ind w:firstLine="600" w:firstLineChars="250"/>
        <w:jc w:val="left"/>
        <w:rPr>
          <w:rFonts w:ascii="宋体" w:cs="宋体"/>
          <w:kern w:val="0"/>
          <w:sz w:val="24"/>
        </w:rPr>
      </w:pPr>
      <w:r>
        <w:rPr>
          <w:rFonts w:hint="eastAsia" w:ascii="宋体" w:cs="宋体"/>
          <w:kern w:val="0"/>
          <w:sz w:val="24"/>
        </w:rPr>
        <w:t>根据《三部门联合发布关于促进残疾人就业政府采购政策的通知》（财库</w:t>
      </w:r>
    </w:p>
    <w:p>
      <w:pPr>
        <w:autoSpaceDE w:val="0"/>
        <w:autoSpaceDN w:val="0"/>
        <w:adjustRightInd w:val="0"/>
        <w:spacing w:line="336" w:lineRule="auto"/>
        <w:jc w:val="left"/>
        <w:rPr>
          <w:rFonts w:ascii="宋体" w:cs="宋体"/>
          <w:kern w:val="0"/>
          <w:sz w:val="24"/>
        </w:rPr>
      </w:pPr>
      <w:r>
        <w:rPr>
          <w:rFonts w:ascii="宋体" w:cs="宋体"/>
          <w:kern w:val="0"/>
          <w:sz w:val="24"/>
        </w:rPr>
        <w:t>[2017]141</w:t>
      </w:r>
      <w:r>
        <w:rPr>
          <w:rFonts w:hint="eastAsia" w:ascii="宋体" w:cs="宋体"/>
          <w:kern w:val="0"/>
          <w:sz w:val="24"/>
        </w:rPr>
        <w:t>号）文件规定。在政府采购活动中，残疾人福利性单位视同小型、微型企业，享受预留份额、评审中价格扣除等促进中小企业发展的政府采购政策。残疾人福利性单位属于小型、微型企业的，不重复享受政策。</w:t>
      </w:r>
    </w:p>
    <w:p>
      <w:pPr>
        <w:autoSpaceDE w:val="0"/>
        <w:autoSpaceDN w:val="0"/>
        <w:adjustRightInd w:val="0"/>
        <w:spacing w:line="336" w:lineRule="auto"/>
        <w:jc w:val="left"/>
        <w:rPr>
          <w:rFonts w:ascii="宋体" w:cs="宋体"/>
          <w:kern w:val="0"/>
          <w:sz w:val="24"/>
        </w:rPr>
      </w:pPr>
      <w:r>
        <w:rPr>
          <w:rFonts w:hint="eastAsia" w:ascii="宋体" w:cs="宋体"/>
          <w:kern w:val="0"/>
          <w:sz w:val="24"/>
        </w:rPr>
        <w:t>（</w:t>
      </w:r>
      <w:r>
        <w:rPr>
          <w:rFonts w:ascii="宋体" w:cs="宋体"/>
          <w:kern w:val="0"/>
          <w:sz w:val="24"/>
        </w:rPr>
        <w:t>1</w:t>
      </w:r>
      <w:r>
        <w:rPr>
          <w:rFonts w:hint="eastAsia" w:ascii="宋体" w:cs="宋体"/>
          <w:kern w:val="0"/>
          <w:sz w:val="24"/>
        </w:rPr>
        <w:t>）供应商如符合财库</w:t>
      </w:r>
      <w:r>
        <w:rPr>
          <w:rFonts w:ascii="宋体" w:cs="宋体"/>
          <w:kern w:val="0"/>
          <w:sz w:val="24"/>
        </w:rPr>
        <w:t>[2017]141</w:t>
      </w:r>
      <w:r>
        <w:rPr>
          <w:rFonts w:hint="eastAsia" w:ascii="宋体" w:cs="宋体"/>
          <w:kern w:val="0"/>
          <w:sz w:val="24"/>
        </w:rPr>
        <w:t>号文件规定的残疾人福利性单位条件，可按照</w:t>
      </w:r>
    </w:p>
    <w:p>
      <w:pPr>
        <w:autoSpaceDE w:val="0"/>
        <w:autoSpaceDN w:val="0"/>
        <w:adjustRightInd w:val="0"/>
        <w:spacing w:line="336" w:lineRule="auto"/>
        <w:jc w:val="left"/>
        <w:rPr>
          <w:rFonts w:ascii="宋体" w:cs="宋体"/>
          <w:kern w:val="0"/>
          <w:sz w:val="24"/>
        </w:rPr>
      </w:pPr>
      <w:r>
        <w:rPr>
          <w:rFonts w:hint="eastAsia" w:ascii="宋体" w:cs="宋体"/>
          <w:kern w:val="0"/>
          <w:sz w:val="24"/>
        </w:rPr>
        <w:t>《供应商须知前附表》中相关规定，对磋商报价给予</w:t>
      </w:r>
      <w:r>
        <w:rPr>
          <w:rFonts w:hint="eastAsia" w:ascii="宋体" w:cs="宋体"/>
          <w:kern w:val="0"/>
          <w:sz w:val="24"/>
          <w:lang w:val="en-US" w:eastAsia="zh-CN"/>
        </w:rPr>
        <w:t>10</w:t>
      </w:r>
      <w:r>
        <w:rPr>
          <w:rFonts w:hint="eastAsia" w:ascii="宋体" w:cs="宋体"/>
          <w:kern w:val="0"/>
          <w:sz w:val="24"/>
        </w:rPr>
        <w:t>%的扣除，用扣除后的价格参与评审。具体扣除比例详见《投标须知前附表》。</w:t>
      </w:r>
    </w:p>
    <w:p>
      <w:pPr>
        <w:autoSpaceDE w:val="0"/>
        <w:autoSpaceDN w:val="0"/>
        <w:adjustRightInd w:val="0"/>
        <w:spacing w:line="336" w:lineRule="auto"/>
        <w:jc w:val="left"/>
        <w:rPr>
          <w:rFonts w:ascii="宋体" w:cs="宋体"/>
          <w:kern w:val="0"/>
          <w:sz w:val="24"/>
        </w:rPr>
      </w:pPr>
      <w:r>
        <w:rPr>
          <w:rFonts w:hint="eastAsia" w:ascii="宋体" w:cs="宋体"/>
          <w:kern w:val="0"/>
          <w:sz w:val="24"/>
        </w:rPr>
        <w:t>（</w:t>
      </w:r>
      <w:r>
        <w:rPr>
          <w:rFonts w:ascii="宋体" w:cs="宋体"/>
          <w:kern w:val="0"/>
          <w:sz w:val="24"/>
        </w:rPr>
        <w:t>2</w:t>
      </w:r>
      <w:r>
        <w:rPr>
          <w:rFonts w:hint="eastAsia" w:ascii="宋体" w:cs="宋体"/>
          <w:kern w:val="0"/>
          <w:sz w:val="24"/>
        </w:rPr>
        <w:t>）如供应商符合以上文件的政策的，须提供如下证明资料。</w:t>
      </w:r>
    </w:p>
    <w:p>
      <w:pPr>
        <w:autoSpaceDE w:val="0"/>
        <w:autoSpaceDN w:val="0"/>
        <w:adjustRightInd w:val="0"/>
        <w:spacing w:line="336" w:lineRule="auto"/>
        <w:ind w:firstLine="241" w:firstLineChars="100"/>
        <w:jc w:val="left"/>
        <w:rPr>
          <w:rFonts w:ascii="宋体" w:cs="宋体"/>
          <w:b/>
          <w:kern w:val="0"/>
          <w:sz w:val="24"/>
        </w:rPr>
      </w:pPr>
      <w:r>
        <w:rPr>
          <w:rFonts w:ascii="宋体" w:cs="宋体"/>
          <w:b/>
          <w:kern w:val="0"/>
          <w:sz w:val="24"/>
        </w:rPr>
        <w:t>7.</w:t>
      </w:r>
      <w:r>
        <w:rPr>
          <w:rFonts w:hint="eastAsia" w:ascii="宋体" w:cs="宋体"/>
          <w:b/>
          <w:kern w:val="0"/>
          <w:sz w:val="24"/>
        </w:rPr>
        <w:t>上述政府采购政策优惠须经评审小组评审后执行，未提供单独分项报价或证明资料不全的不给予价格扣除。</w:t>
      </w:r>
    </w:p>
    <w:p>
      <w:pPr>
        <w:pStyle w:val="2"/>
        <w:spacing w:before="240" w:after="120" w:line="360" w:lineRule="auto"/>
        <w:rPr>
          <w:rFonts w:asciiTheme="minorEastAsia" w:hAnsiTheme="minorEastAsia" w:eastAsiaTheme="minorEastAsia" w:cstheme="minorEastAsia"/>
          <w:color w:val="000000" w:themeColor="text1"/>
          <w14:textFill>
            <w14:solidFill>
              <w14:schemeClr w14:val="tx1"/>
            </w14:solidFill>
          </w14:textFill>
        </w:rPr>
        <w:sectPr>
          <w:pgSz w:w="11906" w:h="16838"/>
          <w:pgMar w:top="1418" w:right="1588" w:bottom="1247" w:left="1588" w:header="851" w:footer="992" w:gutter="0"/>
          <w:pgBorders>
            <w:top w:val="none" w:sz="0" w:space="0"/>
            <w:left w:val="none" w:sz="0" w:space="0"/>
            <w:bottom w:val="none" w:sz="0" w:space="0"/>
            <w:right w:val="none" w:sz="0" w:space="0"/>
          </w:pgBorders>
          <w:cols w:space="720" w:num="1"/>
          <w:docGrid w:linePitch="312" w:charSpace="0"/>
        </w:sectPr>
      </w:pPr>
    </w:p>
    <w:p>
      <w:pPr>
        <w:pStyle w:val="2"/>
        <w:spacing w:before="240" w:after="120" w:line="360" w:lineRule="auto"/>
        <w:rPr>
          <w:rFonts w:asciiTheme="minorEastAsia" w:hAnsiTheme="minorEastAsia" w:eastAsiaTheme="minorEastAsia" w:cstheme="minorEastAsia"/>
          <w:color w:val="000000" w:themeColor="text1"/>
          <w14:textFill>
            <w14:solidFill>
              <w14:schemeClr w14:val="tx1"/>
            </w14:solidFill>
          </w14:textFill>
        </w:rPr>
      </w:pPr>
      <w:r>
        <w:rPr>
          <w:rFonts w:hint="eastAsia" w:asciiTheme="minorEastAsia" w:hAnsiTheme="minorEastAsia" w:eastAsiaTheme="minorEastAsia" w:cstheme="minorEastAsia"/>
          <w:color w:val="000000" w:themeColor="text1"/>
          <w14:textFill>
            <w14:solidFill>
              <w14:schemeClr w14:val="tx1"/>
            </w14:solidFill>
          </w14:textFill>
        </w:rPr>
        <w:t>第六章 响应文件的格式</w:t>
      </w:r>
      <w:bookmarkEnd w:id="180"/>
      <w:bookmarkEnd w:id="181"/>
      <w:bookmarkEnd w:id="182"/>
      <w:bookmarkEnd w:id="183"/>
    </w:p>
    <w:p>
      <w:pPr>
        <w:spacing w:line="360" w:lineRule="auto"/>
        <w:rPr>
          <w:rFonts w:asciiTheme="minorEastAsia" w:hAnsiTheme="minorEastAsia" w:eastAsiaTheme="minorEastAsia" w:cstheme="minorEastAsia"/>
        </w:rPr>
      </w:pPr>
      <w:bookmarkStart w:id="186" w:name="_Toc68574771"/>
    </w:p>
    <w:p>
      <w:pPr>
        <w:autoSpaceDE w:val="0"/>
        <w:autoSpaceDN w:val="0"/>
        <w:adjustRightInd w:val="0"/>
        <w:spacing w:line="360" w:lineRule="auto"/>
        <w:rPr>
          <w:rFonts w:asciiTheme="minorEastAsia" w:hAnsiTheme="minorEastAsia" w:eastAsiaTheme="minorEastAsia" w:cstheme="minorEastAsia"/>
        </w:rPr>
      </w:pPr>
      <w:r>
        <w:rPr>
          <w:rFonts w:hint="eastAsia" w:asciiTheme="minorEastAsia" w:hAnsiTheme="minorEastAsia" w:eastAsiaTheme="minorEastAsia" w:cstheme="minorEastAsia"/>
        </w:rPr>
        <w:t>封面：</w:t>
      </w:r>
    </w:p>
    <w:p>
      <w:pPr>
        <w:autoSpaceDE w:val="0"/>
        <w:autoSpaceDN w:val="0"/>
        <w:adjustRightInd w:val="0"/>
        <w:spacing w:line="360" w:lineRule="auto"/>
        <w:rPr>
          <w:rFonts w:asciiTheme="minorEastAsia" w:hAnsiTheme="minorEastAsia" w:eastAsiaTheme="minorEastAsia" w:cstheme="minorEastAsia"/>
        </w:rPr>
      </w:pPr>
    </w:p>
    <w:p>
      <w:pPr>
        <w:autoSpaceDE w:val="0"/>
        <w:autoSpaceDN w:val="0"/>
        <w:adjustRightInd w:val="0"/>
        <w:spacing w:line="360" w:lineRule="auto"/>
        <w:rPr>
          <w:rFonts w:asciiTheme="minorEastAsia" w:hAnsiTheme="minorEastAsia" w:eastAsiaTheme="minorEastAsia" w:cstheme="minorEastAsia"/>
        </w:rPr>
      </w:pPr>
    </w:p>
    <w:p>
      <w:pPr>
        <w:autoSpaceDE w:val="0"/>
        <w:autoSpaceDN w:val="0"/>
        <w:adjustRightInd w:val="0"/>
        <w:spacing w:line="360" w:lineRule="auto"/>
        <w:rPr>
          <w:rFonts w:asciiTheme="minorEastAsia" w:hAnsiTheme="minorEastAsia" w:eastAsiaTheme="minorEastAsia" w:cstheme="minorEastAsia"/>
          <w:b/>
          <w:bCs/>
          <w:sz w:val="32"/>
          <w:szCs w:val="32"/>
        </w:rPr>
      </w:pPr>
    </w:p>
    <w:p>
      <w:pPr>
        <w:autoSpaceDE w:val="0"/>
        <w:autoSpaceDN w:val="0"/>
        <w:adjustRightInd w:val="0"/>
        <w:spacing w:line="360" w:lineRule="auto"/>
        <w:jc w:val="center"/>
        <w:rPr>
          <w:rFonts w:asciiTheme="minorEastAsia" w:hAnsiTheme="minorEastAsia" w:eastAsiaTheme="minorEastAsia" w:cstheme="minorEastAsia"/>
          <w:b/>
          <w:bCs/>
          <w:sz w:val="32"/>
          <w:szCs w:val="32"/>
        </w:rPr>
      </w:pPr>
    </w:p>
    <w:p>
      <w:pPr>
        <w:autoSpaceDE w:val="0"/>
        <w:autoSpaceDN w:val="0"/>
        <w:adjustRightInd w:val="0"/>
        <w:spacing w:line="360" w:lineRule="auto"/>
        <w:jc w:val="center"/>
        <w:outlineLvl w:val="0"/>
        <w:rPr>
          <w:rFonts w:asciiTheme="minorEastAsia" w:hAnsiTheme="minorEastAsia" w:eastAsiaTheme="minorEastAsia" w:cstheme="minorEastAsia"/>
          <w:b/>
          <w:sz w:val="84"/>
          <w:szCs w:val="84"/>
        </w:rPr>
      </w:pPr>
      <w:bookmarkStart w:id="187" w:name="_Toc6029"/>
      <w:bookmarkStart w:id="188" w:name="_Toc14022_WPSOffice_Level1"/>
      <w:bookmarkStart w:id="189" w:name="_Toc26124_WPSOffice_Level1"/>
      <w:r>
        <w:rPr>
          <w:rFonts w:hint="eastAsia" w:asciiTheme="minorEastAsia" w:hAnsiTheme="minorEastAsia" w:eastAsiaTheme="minorEastAsia" w:cstheme="minorEastAsia"/>
          <w:b/>
          <w:sz w:val="84"/>
          <w:szCs w:val="84"/>
        </w:rPr>
        <w:t>响 应 文 件</w:t>
      </w:r>
      <w:bookmarkEnd w:id="187"/>
      <w:bookmarkEnd w:id="188"/>
      <w:bookmarkEnd w:id="189"/>
    </w:p>
    <w:p>
      <w:pPr>
        <w:autoSpaceDE w:val="0"/>
        <w:autoSpaceDN w:val="0"/>
        <w:adjustRightInd w:val="0"/>
        <w:spacing w:line="360" w:lineRule="auto"/>
        <w:rPr>
          <w:rFonts w:asciiTheme="minorEastAsia" w:hAnsiTheme="minorEastAsia" w:eastAsiaTheme="minorEastAsia" w:cstheme="minorEastAsia"/>
          <w:szCs w:val="21"/>
        </w:rPr>
      </w:pPr>
    </w:p>
    <w:p>
      <w:pPr>
        <w:autoSpaceDE w:val="0"/>
        <w:autoSpaceDN w:val="0"/>
        <w:adjustRightInd w:val="0"/>
        <w:spacing w:line="360" w:lineRule="auto"/>
        <w:rPr>
          <w:rFonts w:asciiTheme="minorEastAsia" w:hAnsiTheme="minorEastAsia" w:eastAsiaTheme="minorEastAsia" w:cstheme="minorEastAsia"/>
          <w:szCs w:val="21"/>
        </w:rPr>
      </w:pPr>
    </w:p>
    <w:p>
      <w:pPr>
        <w:autoSpaceDE w:val="0"/>
        <w:autoSpaceDN w:val="0"/>
        <w:adjustRightInd w:val="0"/>
        <w:spacing w:line="360" w:lineRule="auto"/>
        <w:jc w:val="center"/>
        <w:outlineLvl w:val="0"/>
        <w:rPr>
          <w:rFonts w:asciiTheme="minorEastAsia" w:hAnsiTheme="minorEastAsia" w:eastAsiaTheme="minorEastAsia" w:cstheme="minorEastAsia"/>
          <w:szCs w:val="21"/>
        </w:rPr>
      </w:pPr>
      <w:bookmarkStart w:id="190" w:name="_Toc17358_WPSOffice_Level1"/>
      <w:bookmarkStart w:id="191" w:name="_Toc28106"/>
      <w:bookmarkStart w:id="192" w:name="_Toc16157_WPSOffice_Level1"/>
      <w:r>
        <w:rPr>
          <w:rFonts w:hint="eastAsia" w:asciiTheme="minorEastAsia" w:hAnsiTheme="minorEastAsia" w:eastAsiaTheme="minorEastAsia" w:cstheme="minorEastAsia"/>
          <w:szCs w:val="21"/>
        </w:rPr>
        <w:t>（正本/副本）</w:t>
      </w:r>
      <w:bookmarkEnd w:id="190"/>
      <w:bookmarkEnd w:id="191"/>
      <w:bookmarkEnd w:id="192"/>
    </w:p>
    <w:p>
      <w:pPr>
        <w:autoSpaceDE w:val="0"/>
        <w:autoSpaceDN w:val="0"/>
        <w:adjustRightInd w:val="0"/>
        <w:spacing w:line="360" w:lineRule="auto"/>
        <w:rPr>
          <w:rFonts w:asciiTheme="minorEastAsia" w:hAnsiTheme="minorEastAsia" w:eastAsiaTheme="minorEastAsia" w:cstheme="minorEastAsia"/>
          <w:szCs w:val="21"/>
        </w:rPr>
      </w:pPr>
    </w:p>
    <w:p>
      <w:pPr>
        <w:autoSpaceDE w:val="0"/>
        <w:autoSpaceDN w:val="0"/>
        <w:adjustRightInd w:val="0"/>
        <w:spacing w:line="360" w:lineRule="auto"/>
        <w:rPr>
          <w:rFonts w:asciiTheme="minorEastAsia" w:hAnsiTheme="minorEastAsia" w:eastAsiaTheme="minorEastAsia" w:cstheme="minorEastAsia"/>
          <w:szCs w:val="21"/>
        </w:rPr>
      </w:pPr>
    </w:p>
    <w:p>
      <w:pPr>
        <w:autoSpaceDE w:val="0"/>
        <w:autoSpaceDN w:val="0"/>
        <w:adjustRightInd w:val="0"/>
        <w:spacing w:line="360" w:lineRule="auto"/>
        <w:rPr>
          <w:rFonts w:asciiTheme="minorEastAsia" w:hAnsiTheme="minorEastAsia" w:eastAsiaTheme="minorEastAsia" w:cstheme="minorEastAsia"/>
          <w:szCs w:val="21"/>
        </w:rPr>
      </w:pPr>
    </w:p>
    <w:p>
      <w:pPr>
        <w:autoSpaceDE w:val="0"/>
        <w:autoSpaceDN w:val="0"/>
        <w:adjustRightInd w:val="0"/>
        <w:spacing w:line="360" w:lineRule="auto"/>
        <w:rPr>
          <w:rFonts w:asciiTheme="minorEastAsia" w:hAnsiTheme="minorEastAsia" w:eastAsiaTheme="minorEastAsia" w:cstheme="minorEastAsia"/>
          <w:szCs w:val="21"/>
        </w:rPr>
      </w:pPr>
    </w:p>
    <w:p>
      <w:pPr>
        <w:autoSpaceDE w:val="0"/>
        <w:autoSpaceDN w:val="0"/>
        <w:adjustRightInd w:val="0"/>
        <w:spacing w:line="360" w:lineRule="auto"/>
        <w:ind w:firstLine="1190" w:firstLineChars="395"/>
        <w:outlineLvl w:val="1"/>
        <w:rPr>
          <w:rFonts w:asciiTheme="minorEastAsia" w:hAnsiTheme="minorEastAsia" w:eastAsiaTheme="minorEastAsia" w:cstheme="minorEastAsia"/>
          <w:b/>
          <w:bCs/>
          <w:sz w:val="30"/>
          <w:szCs w:val="30"/>
          <w:u w:val="single"/>
        </w:rPr>
      </w:pPr>
      <w:bookmarkStart w:id="193" w:name="_Toc27410"/>
      <w:bookmarkStart w:id="194" w:name="_Toc27592_WPSOffice_Level1"/>
      <w:bookmarkStart w:id="195" w:name="_Toc5548_WPSOffice_Level1"/>
      <w:r>
        <w:rPr>
          <w:rFonts w:hint="eastAsia" w:asciiTheme="minorEastAsia" w:hAnsiTheme="minorEastAsia" w:eastAsiaTheme="minorEastAsia" w:cstheme="minorEastAsia"/>
          <w:b/>
          <w:bCs/>
          <w:sz w:val="30"/>
          <w:szCs w:val="30"/>
        </w:rPr>
        <w:t>项目编号：</w:t>
      </w:r>
      <w:bookmarkEnd w:id="193"/>
      <w:bookmarkEnd w:id="194"/>
      <w:bookmarkEnd w:id="195"/>
      <w:r>
        <w:rPr>
          <w:rFonts w:hint="eastAsia" w:asciiTheme="minorEastAsia" w:hAnsiTheme="minorEastAsia" w:eastAsiaTheme="minorEastAsia" w:cstheme="minorEastAsia"/>
          <w:b/>
          <w:bCs/>
          <w:sz w:val="30"/>
          <w:szCs w:val="30"/>
          <w:u w:val="single"/>
        </w:rPr>
        <w:t xml:space="preserve">                          </w:t>
      </w:r>
    </w:p>
    <w:p>
      <w:pPr>
        <w:tabs>
          <w:tab w:val="left" w:pos="7230"/>
        </w:tabs>
        <w:spacing w:line="360" w:lineRule="auto"/>
        <w:ind w:firstLine="1190" w:firstLineChars="395"/>
        <w:outlineLvl w:val="1"/>
        <w:rPr>
          <w:rFonts w:asciiTheme="minorEastAsia" w:hAnsiTheme="minorEastAsia" w:eastAsiaTheme="minorEastAsia" w:cstheme="minorEastAsia"/>
          <w:b/>
          <w:bCs/>
          <w:sz w:val="30"/>
          <w:szCs w:val="30"/>
          <w:u w:val="single"/>
        </w:rPr>
      </w:pPr>
      <w:bookmarkStart w:id="196" w:name="_Toc12512_WPSOffice_Level1"/>
      <w:bookmarkStart w:id="197" w:name="_Toc30113_WPSOffice_Level1"/>
      <w:bookmarkStart w:id="198" w:name="_Toc4722"/>
      <w:r>
        <w:rPr>
          <w:rFonts w:hint="eastAsia" w:asciiTheme="minorEastAsia" w:hAnsiTheme="minorEastAsia" w:eastAsiaTheme="minorEastAsia" w:cstheme="minorEastAsia"/>
          <w:b/>
          <w:bCs/>
          <w:sz w:val="30"/>
          <w:szCs w:val="30"/>
        </w:rPr>
        <w:t>项目名称：</w:t>
      </w:r>
      <w:bookmarkEnd w:id="196"/>
      <w:bookmarkEnd w:id="197"/>
      <w:bookmarkEnd w:id="198"/>
      <w:r>
        <w:rPr>
          <w:rFonts w:hint="eastAsia" w:asciiTheme="minorEastAsia" w:hAnsiTheme="minorEastAsia" w:eastAsiaTheme="minorEastAsia" w:cstheme="minorEastAsia"/>
          <w:b/>
          <w:bCs/>
          <w:sz w:val="30"/>
          <w:szCs w:val="30"/>
          <w:u w:val="single"/>
        </w:rPr>
        <w:t xml:space="preserve">                          </w:t>
      </w:r>
    </w:p>
    <w:p>
      <w:pPr>
        <w:autoSpaceDE w:val="0"/>
        <w:autoSpaceDN w:val="0"/>
        <w:adjustRightInd w:val="0"/>
        <w:spacing w:line="360" w:lineRule="auto"/>
        <w:rPr>
          <w:rFonts w:asciiTheme="minorEastAsia" w:hAnsiTheme="minorEastAsia" w:eastAsiaTheme="minorEastAsia" w:cstheme="minorEastAsia"/>
          <w:szCs w:val="21"/>
        </w:rPr>
      </w:pPr>
    </w:p>
    <w:p>
      <w:pPr>
        <w:autoSpaceDE w:val="0"/>
        <w:autoSpaceDN w:val="0"/>
        <w:adjustRightInd w:val="0"/>
        <w:spacing w:line="360" w:lineRule="auto"/>
        <w:rPr>
          <w:rFonts w:asciiTheme="minorEastAsia" w:hAnsiTheme="minorEastAsia" w:eastAsiaTheme="minorEastAsia" w:cstheme="minorEastAsia"/>
          <w:szCs w:val="21"/>
        </w:rPr>
      </w:pPr>
    </w:p>
    <w:p>
      <w:pPr>
        <w:autoSpaceDE w:val="0"/>
        <w:autoSpaceDN w:val="0"/>
        <w:adjustRightInd w:val="0"/>
        <w:spacing w:line="360" w:lineRule="auto"/>
        <w:rPr>
          <w:rFonts w:asciiTheme="minorEastAsia" w:hAnsiTheme="minorEastAsia" w:eastAsiaTheme="minorEastAsia" w:cstheme="minorEastAsia"/>
          <w:szCs w:val="21"/>
        </w:rPr>
      </w:pPr>
    </w:p>
    <w:p>
      <w:pPr>
        <w:autoSpaceDE w:val="0"/>
        <w:autoSpaceDN w:val="0"/>
        <w:adjustRightInd w:val="0"/>
        <w:spacing w:line="360" w:lineRule="auto"/>
        <w:rPr>
          <w:rFonts w:asciiTheme="minorEastAsia" w:hAnsiTheme="minorEastAsia" w:eastAsiaTheme="minorEastAsia" w:cstheme="minorEastAsia"/>
          <w:szCs w:val="21"/>
        </w:rPr>
      </w:pPr>
    </w:p>
    <w:p>
      <w:pPr>
        <w:autoSpaceDE w:val="0"/>
        <w:autoSpaceDN w:val="0"/>
        <w:adjustRightInd w:val="0"/>
        <w:spacing w:line="360" w:lineRule="auto"/>
        <w:rPr>
          <w:rFonts w:asciiTheme="minorEastAsia" w:hAnsiTheme="minorEastAsia" w:eastAsiaTheme="minorEastAsia" w:cstheme="minorEastAsia"/>
          <w:szCs w:val="21"/>
        </w:rPr>
      </w:pPr>
    </w:p>
    <w:p>
      <w:pPr>
        <w:autoSpaceDE w:val="0"/>
        <w:autoSpaceDN w:val="0"/>
        <w:adjustRightInd w:val="0"/>
        <w:spacing w:line="360" w:lineRule="auto"/>
        <w:rPr>
          <w:rFonts w:asciiTheme="minorEastAsia" w:hAnsiTheme="minorEastAsia" w:eastAsiaTheme="minorEastAsia" w:cstheme="minorEastAsia"/>
          <w:szCs w:val="21"/>
        </w:rPr>
      </w:pPr>
    </w:p>
    <w:p>
      <w:pPr>
        <w:autoSpaceDE w:val="0"/>
        <w:autoSpaceDN w:val="0"/>
        <w:adjustRightInd w:val="0"/>
        <w:spacing w:line="360" w:lineRule="auto"/>
        <w:ind w:firstLine="1260" w:firstLineChars="450"/>
        <w:outlineLvl w:val="1"/>
        <w:rPr>
          <w:rFonts w:asciiTheme="minorEastAsia" w:hAnsiTheme="minorEastAsia" w:eastAsiaTheme="minorEastAsia" w:cstheme="minorEastAsia"/>
          <w:b/>
          <w:bCs/>
          <w:sz w:val="32"/>
          <w:u w:val="single"/>
        </w:rPr>
      </w:pPr>
      <w:bookmarkStart w:id="199" w:name="_Toc1643_WPSOffice_Level2"/>
      <w:bookmarkStart w:id="200" w:name="_Toc18268_WPSOffice_Level2"/>
      <w:bookmarkStart w:id="201" w:name="_Toc32603"/>
      <w:r>
        <w:rPr>
          <w:rFonts w:hint="eastAsia" w:asciiTheme="minorEastAsia" w:hAnsiTheme="minorEastAsia" w:eastAsiaTheme="minorEastAsia" w:cstheme="minorEastAsia"/>
          <w:sz w:val="28"/>
          <w:szCs w:val="28"/>
        </w:rPr>
        <w:t>磋商供应商名称：</w:t>
      </w:r>
      <w:bookmarkEnd w:id="199"/>
      <w:bookmarkEnd w:id="200"/>
      <w:bookmarkEnd w:id="201"/>
      <w:bookmarkStart w:id="202" w:name="_Toc5751"/>
      <w:bookmarkStart w:id="203" w:name="_Toc23858"/>
      <w:r>
        <w:rPr>
          <w:rFonts w:hint="eastAsia" w:asciiTheme="minorEastAsia" w:hAnsiTheme="minorEastAsia" w:eastAsiaTheme="minorEastAsia" w:cstheme="minorEastAsia"/>
          <w:b/>
          <w:bCs/>
          <w:sz w:val="30"/>
          <w:szCs w:val="30"/>
          <w:u w:val="single"/>
        </w:rPr>
        <w:t xml:space="preserve">                          </w:t>
      </w:r>
    </w:p>
    <w:p>
      <w:pPr>
        <w:autoSpaceDE w:val="0"/>
        <w:autoSpaceDN w:val="0"/>
        <w:adjustRightInd w:val="0"/>
        <w:spacing w:line="360" w:lineRule="auto"/>
        <w:ind w:firstLine="1260" w:firstLineChars="450"/>
        <w:outlineLvl w:val="1"/>
        <w:rPr>
          <w:rFonts w:asciiTheme="minorEastAsia" w:hAnsiTheme="minorEastAsia" w:eastAsiaTheme="minorEastAsia" w:cstheme="minorEastAsia"/>
          <w:sz w:val="28"/>
          <w:szCs w:val="28"/>
        </w:rPr>
      </w:pPr>
      <w:bookmarkStart w:id="204" w:name="_Toc17384_WPSOffice_Level2"/>
      <w:bookmarkStart w:id="205" w:name="_Toc15308"/>
      <w:bookmarkStart w:id="206" w:name="_Toc25814_WPSOffice_Level2"/>
      <w:r>
        <w:rPr>
          <w:rFonts w:hint="eastAsia" w:asciiTheme="minorEastAsia" w:hAnsiTheme="minorEastAsia" w:eastAsiaTheme="minorEastAsia" w:cstheme="minorEastAsia"/>
          <w:sz w:val="28"/>
          <w:szCs w:val="28"/>
        </w:rPr>
        <w:t>日          期：</w:t>
      </w:r>
      <w:bookmarkEnd w:id="204"/>
      <w:bookmarkEnd w:id="205"/>
      <w:bookmarkEnd w:id="206"/>
      <w:r>
        <w:rPr>
          <w:rFonts w:hint="eastAsia" w:asciiTheme="minorEastAsia" w:hAnsiTheme="minorEastAsia" w:eastAsiaTheme="minorEastAsia" w:cstheme="minorEastAsia"/>
          <w:b/>
          <w:bCs/>
          <w:sz w:val="30"/>
          <w:szCs w:val="30"/>
          <w:u w:val="single"/>
        </w:rPr>
        <w:t xml:space="preserve">                          </w:t>
      </w:r>
    </w:p>
    <w:p>
      <w:pPr>
        <w:autoSpaceDE w:val="0"/>
        <w:autoSpaceDN w:val="0"/>
        <w:adjustRightInd w:val="0"/>
        <w:spacing w:line="360" w:lineRule="auto"/>
        <w:ind w:firstLine="1988" w:firstLineChars="450"/>
        <w:rPr>
          <w:rFonts w:asciiTheme="minorEastAsia" w:hAnsiTheme="minorEastAsia" w:eastAsiaTheme="minorEastAsia" w:cstheme="minorEastAsia"/>
          <w:b/>
          <w:sz w:val="44"/>
          <w:szCs w:val="44"/>
        </w:rPr>
      </w:pPr>
      <w:r>
        <w:rPr>
          <w:rFonts w:hint="eastAsia" w:asciiTheme="minorEastAsia" w:hAnsiTheme="minorEastAsia" w:eastAsiaTheme="minorEastAsia" w:cstheme="minorEastAsia"/>
          <w:b/>
          <w:sz w:val="44"/>
          <w:szCs w:val="44"/>
        </w:rPr>
        <w:br w:type="page"/>
      </w:r>
      <w:bookmarkStart w:id="207" w:name="_Toc14571_WPSOffice_Level2"/>
      <w:bookmarkStart w:id="208" w:name="_Toc533330957"/>
      <w:bookmarkStart w:id="209" w:name="_Toc211783342"/>
      <w:bookmarkStart w:id="210" w:name="_Toc21190_WPSOffice_Level2"/>
      <w:bookmarkStart w:id="211" w:name="_Toc11320441"/>
      <w:bookmarkStart w:id="212" w:name="_Toc264644272"/>
      <w:bookmarkStart w:id="213" w:name="_Toc360174584"/>
      <w:bookmarkStart w:id="214" w:name="_Toc533331084"/>
    </w:p>
    <w:p>
      <w:pPr>
        <w:pStyle w:val="3"/>
        <w:snapToGrid w:val="0"/>
        <w:spacing w:before="0" w:after="0" w:line="360" w:lineRule="auto"/>
        <w:jc w:val="center"/>
        <w:rPr>
          <w:rFonts w:ascii="宋体" w:hAnsi="宋体" w:eastAsia="宋体"/>
          <w:sz w:val="28"/>
          <w:szCs w:val="28"/>
        </w:rPr>
      </w:pPr>
      <w:bookmarkStart w:id="215" w:name="_Toc24387"/>
      <w:bookmarkStart w:id="216" w:name="_Toc461966526"/>
      <w:bookmarkStart w:id="217" w:name="_Toc21901"/>
      <w:bookmarkStart w:id="218" w:name="_Toc7462"/>
      <w:r>
        <w:rPr>
          <w:rFonts w:hint="eastAsia" w:ascii="宋体" w:hAnsi="宋体" w:eastAsia="宋体"/>
          <w:sz w:val="28"/>
          <w:szCs w:val="28"/>
        </w:rPr>
        <w:t>评审导航表</w:t>
      </w:r>
      <w:bookmarkEnd w:id="215"/>
      <w:bookmarkEnd w:id="216"/>
      <w:bookmarkEnd w:id="217"/>
      <w:bookmarkEnd w:id="218"/>
    </w:p>
    <w:p>
      <w:pPr>
        <w:spacing w:before="292" w:line="185" w:lineRule="auto"/>
        <w:ind w:firstLine="458" w:firstLineChars="227"/>
        <w:rPr>
          <w:rFonts w:ascii="宋体" w:hAnsi="宋体" w:cs="宋体"/>
          <w:sz w:val="24"/>
          <w:szCs w:val="24"/>
          <w:u w:val="single"/>
        </w:rPr>
      </w:pPr>
      <w:r>
        <w:rPr>
          <w:rFonts w:ascii="宋体" w:hAnsi="宋体" w:cs="宋体"/>
          <w:spacing w:val="-19"/>
          <w:sz w:val="24"/>
          <w:szCs w:val="24"/>
        </w:rPr>
        <w:t>项目编号：</w:t>
      </w:r>
      <w:r>
        <w:rPr>
          <w:rFonts w:ascii="宋体" w:hAnsi="宋体" w:cs="宋体"/>
          <w:spacing w:val="3"/>
          <w:sz w:val="24"/>
          <w:szCs w:val="24"/>
          <w:u w:val="single"/>
        </w:rPr>
        <w:t xml:space="preserve">                 </w:t>
      </w:r>
      <w:r>
        <w:rPr>
          <w:rFonts w:hint="eastAsia" w:ascii="宋体" w:hAnsi="宋体" w:cs="宋体"/>
          <w:spacing w:val="3"/>
          <w:sz w:val="24"/>
          <w:szCs w:val="24"/>
          <w:u w:val="single"/>
        </w:rPr>
        <w:t xml:space="preserve">     </w:t>
      </w:r>
      <w:r>
        <w:rPr>
          <w:rFonts w:hint="eastAsia" w:ascii="宋体" w:hAnsi="宋体" w:cs="宋体"/>
          <w:spacing w:val="3"/>
          <w:sz w:val="24"/>
          <w:szCs w:val="24"/>
        </w:rPr>
        <w:t xml:space="preserve">        </w:t>
      </w:r>
      <w:r>
        <w:rPr>
          <w:rFonts w:hint="eastAsia" w:ascii="宋体" w:hAnsi="宋体" w:cs="宋体"/>
          <w:spacing w:val="-19"/>
          <w:sz w:val="24"/>
          <w:szCs w:val="24"/>
        </w:rPr>
        <w:t>项目名称</w:t>
      </w:r>
      <w:r>
        <w:rPr>
          <w:rFonts w:ascii="宋体" w:hAnsi="宋体" w:cs="宋体"/>
          <w:spacing w:val="-19"/>
          <w:sz w:val="24"/>
          <w:szCs w:val="24"/>
        </w:rPr>
        <w:t>：</w:t>
      </w:r>
      <w:r>
        <w:rPr>
          <w:rFonts w:hint="eastAsia" w:ascii="宋体" w:hAnsi="宋体" w:cs="宋体"/>
          <w:spacing w:val="-19"/>
          <w:sz w:val="24"/>
          <w:szCs w:val="24"/>
          <w:u w:val="single"/>
        </w:rPr>
        <w:t xml:space="preserve">                             </w:t>
      </w:r>
      <w:r>
        <w:rPr>
          <w:rFonts w:hint="eastAsia" w:ascii="宋体" w:hAnsi="宋体" w:cs="宋体"/>
          <w:spacing w:val="-19"/>
          <w:sz w:val="24"/>
          <w:szCs w:val="24"/>
        </w:rPr>
        <w:t xml:space="preserve">                                    </w:t>
      </w:r>
    </w:p>
    <w:p>
      <w:pPr>
        <w:spacing w:line="194" w:lineRule="exact"/>
        <w:rPr>
          <w:sz w:val="24"/>
          <w:szCs w:val="24"/>
        </w:rPr>
      </w:pPr>
    </w:p>
    <w:tbl>
      <w:tblPr>
        <w:tblStyle w:val="168"/>
        <w:tblW w:w="9198" w:type="dxa"/>
        <w:jc w:val="center"/>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Layout w:type="fixed"/>
        <w:tblCellMar>
          <w:top w:w="0" w:type="dxa"/>
          <w:left w:w="0" w:type="dxa"/>
          <w:bottom w:w="0" w:type="dxa"/>
          <w:right w:w="0" w:type="dxa"/>
        </w:tblCellMar>
      </w:tblPr>
      <w:tblGrid>
        <w:gridCol w:w="1508"/>
        <w:gridCol w:w="3220"/>
        <w:gridCol w:w="2754"/>
        <w:gridCol w:w="1716"/>
      </w:tblGrid>
      <w:tr>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912" w:hRule="atLeast"/>
          <w:jc w:val="center"/>
        </w:trPr>
        <w:tc>
          <w:tcPr>
            <w:tcW w:w="1508" w:type="dxa"/>
          </w:tcPr>
          <w:p>
            <w:pPr>
              <w:spacing w:before="264" w:line="185" w:lineRule="auto"/>
              <w:ind w:firstLine="231"/>
              <w:rPr>
                <w:rFonts w:ascii="宋体" w:hAnsi="宋体" w:cs="宋体"/>
                <w:sz w:val="24"/>
                <w:szCs w:val="24"/>
              </w:rPr>
            </w:pPr>
            <w:r>
              <w:rPr>
                <w:rFonts w:ascii="宋体" w:hAnsi="宋体" w:cs="宋体"/>
                <w:spacing w:val="-2"/>
                <w:sz w:val="24"/>
                <w:szCs w:val="24"/>
              </w:rPr>
              <w:t>评审项目</w:t>
            </w:r>
          </w:p>
        </w:tc>
        <w:tc>
          <w:tcPr>
            <w:tcW w:w="3220" w:type="dxa"/>
          </w:tcPr>
          <w:p>
            <w:pPr>
              <w:spacing w:before="264" w:line="185" w:lineRule="auto"/>
              <w:ind w:firstLine="1031"/>
              <w:rPr>
                <w:rFonts w:ascii="宋体" w:hAnsi="宋体" w:cs="宋体"/>
                <w:sz w:val="24"/>
                <w:szCs w:val="24"/>
              </w:rPr>
            </w:pPr>
            <w:r>
              <w:rPr>
                <w:rFonts w:ascii="宋体" w:hAnsi="宋体" w:cs="宋体"/>
                <w:spacing w:val="-2"/>
                <w:sz w:val="24"/>
                <w:szCs w:val="24"/>
              </w:rPr>
              <w:t>评审分项</w:t>
            </w:r>
          </w:p>
        </w:tc>
        <w:tc>
          <w:tcPr>
            <w:tcW w:w="2754" w:type="dxa"/>
          </w:tcPr>
          <w:p>
            <w:pPr>
              <w:spacing w:before="264" w:line="185" w:lineRule="auto"/>
              <w:ind w:firstLine="831"/>
              <w:rPr>
                <w:rFonts w:ascii="宋体" w:hAnsi="宋体" w:cs="宋体"/>
                <w:sz w:val="24"/>
                <w:szCs w:val="24"/>
              </w:rPr>
            </w:pPr>
            <w:r>
              <w:rPr>
                <w:rFonts w:ascii="宋体" w:hAnsi="宋体" w:cs="宋体"/>
                <w:spacing w:val="-5"/>
                <w:sz w:val="24"/>
                <w:szCs w:val="24"/>
              </w:rPr>
              <w:t>响应情况</w:t>
            </w:r>
          </w:p>
        </w:tc>
        <w:tc>
          <w:tcPr>
            <w:tcW w:w="1716" w:type="dxa"/>
          </w:tcPr>
          <w:p>
            <w:pPr>
              <w:spacing w:before="33" w:line="272" w:lineRule="auto"/>
              <w:ind w:left="331" w:right="195" w:hanging="107"/>
              <w:rPr>
                <w:rFonts w:ascii="宋体" w:hAnsi="宋体" w:cs="宋体"/>
                <w:sz w:val="24"/>
                <w:szCs w:val="24"/>
              </w:rPr>
            </w:pPr>
            <w:r>
              <w:rPr>
                <w:rFonts w:ascii="宋体" w:hAnsi="宋体" w:cs="宋体"/>
                <w:spacing w:val="-4"/>
                <w:sz w:val="24"/>
                <w:szCs w:val="24"/>
              </w:rPr>
              <w:t>响应文件对</w:t>
            </w:r>
            <w:r>
              <w:rPr>
                <w:rFonts w:ascii="宋体" w:hAnsi="宋体" w:cs="宋体"/>
                <w:spacing w:val="2"/>
                <w:sz w:val="24"/>
                <w:szCs w:val="24"/>
              </w:rPr>
              <w:t xml:space="preserve"> </w:t>
            </w:r>
            <w:r>
              <w:rPr>
                <w:rFonts w:ascii="宋体" w:hAnsi="宋体" w:cs="宋体"/>
                <w:spacing w:val="-2"/>
                <w:sz w:val="24"/>
                <w:szCs w:val="24"/>
              </w:rPr>
              <w:t>应的页码</w:t>
            </w:r>
          </w:p>
        </w:tc>
      </w:tr>
      <w:tr>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564" w:hRule="atLeast"/>
          <w:jc w:val="center"/>
        </w:trPr>
        <w:tc>
          <w:tcPr>
            <w:tcW w:w="1508" w:type="dxa"/>
            <w:vMerge w:val="restart"/>
            <w:tcBorders>
              <w:bottom w:val="nil"/>
            </w:tcBorders>
          </w:tcPr>
          <w:p>
            <w:pPr>
              <w:spacing w:line="266" w:lineRule="auto"/>
              <w:rPr>
                <w:sz w:val="24"/>
                <w:szCs w:val="24"/>
              </w:rPr>
            </w:pPr>
          </w:p>
          <w:p>
            <w:pPr>
              <w:spacing w:line="266" w:lineRule="auto"/>
              <w:rPr>
                <w:sz w:val="24"/>
                <w:szCs w:val="24"/>
              </w:rPr>
            </w:pPr>
          </w:p>
          <w:p>
            <w:pPr>
              <w:spacing w:before="78" w:line="185" w:lineRule="auto"/>
              <w:ind w:firstLine="241"/>
              <w:rPr>
                <w:rFonts w:ascii="宋体" w:hAnsi="宋体" w:cs="宋体"/>
                <w:sz w:val="24"/>
                <w:szCs w:val="24"/>
              </w:rPr>
            </w:pPr>
            <w:r>
              <w:rPr>
                <w:rFonts w:ascii="宋体" w:hAnsi="宋体" w:cs="宋体"/>
                <w:spacing w:val="-3"/>
                <w:sz w:val="24"/>
                <w:szCs w:val="24"/>
              </w:rPr>
              <w:t>商务部分</w:t>
            </w:r>
          </w:p>
        </w:tc>
        <w:tc>
          <w:tcPr>
            <w:tcW w:w="3220" w:type="dxa"/>
          </w:tcPr>
          <w:p>
            <w:pPr>
              <w:rPr>
                <w:sz w:val="24"/>
                <w:szCs w:val="24"/>
              </w:rPr>
            </w:pPr>
          </w:p>
        </w:tc>
        <w:tc>
          <w:tcPr>
            <w:tcW w:w="2754" w:type="dxa"/>
          </w:tcPr>
          <w:p>
            <w:pPr>
              <w:rPr>
                <w:sz w:val="24"/>
                <w:szCs w:val="24"/>
              </w:rPr>
            </w:pPr>
          </w:p>
        </w:tc>
        <w:tc>
          <w:tcPr>
            <w:tcW w:w="1716" w:type="dxa"/>
          </w:tcPr>
          <w:p>
            <w:pPr>
              <w:rPr>
                <w:sz w:val="24"/>
                <w:szCs w:val="24"/>
              </w:rPr>
            </w:pPr>
          </w:p>
        </w:tc>
      </w:tr>
      <w:tr>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559" w:hRule="atLeast"/>
          <w:jc w:val="center"/>
        </w:trPr>
        <w:tc>
          <w:tcPr>
            <w:tcW w:w="1508" w:type="dxa"/>
            <w:vMerge w:val="continue"/>
            <w:tcBorders>
              <w:top w:val="nil"/>
              <w:bottom w:val="nil"/>
            </w:tcBorders>
          </w:tcPr>
          <w:p>
            <w:pPr>
              <w:rPr>
                <w:sz w:val="24"/>
                <w:szCs w:val="24"/>
              </w:rPr>
            </w:pPr>
          </w:p>
        </w:tc>
        <w:tc>
          <w:tcPr>
            <w:tcW w:w="3220" w:type="dxa"/>
          </w:tcPr>
          <w:p>
            <w:pPr>
              <w:rPr>
                <w:sz w:val="24"/>
                <w:szCs w:val="24"/>
              </w:rPr>
            </w:pPr>
          </w:p>
        </w:tc>
        <w:tc>
          <w:tcPr>
            <w:tcW w:w="2754" w:type="dxa"/>
          </w:tcPr>
          <w:p>
            <w:pPr>
              <w:rPr>
                <w:sz w:val="24"/>
                <w:szCs w:val="24"/>
              </w:rPr>
            </w:pPr>
          </w:p>
        </w:tc>
        <w:tc>
          <w:tcPr>
            <w:tcW w:w="1716" w:type="dxa"/>
          </w:tcPr>
          <w:p>
            <w:pPr>
              <w:rPr>
                <w:sz w:val="24"/>
                <w:szCs w:val="24"/>
              </w:rPr>
            </w:pPr>
          </w:p>
        </w:tc>
      </w:tr>
      <w:tr>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463" w:hRule="atLeast"/>
          <w:jc w:val="center"/>
        </w:trPr>
        <w:tc>
          <w:tcPr>
            <w:tcW w:w="1508" w:type="dxa"/>
            <w:vMerge w:val="continue"/>
            <w:tcBorders>
              <w:top w:val="nil"/>
            </w:tcBorders>
          </w:tcPr>
          <w:p>
            <w:pPr>
              <w:rPr>
                <w:sz w:val="24"/>
                <w:szCs w:val="24"/>
              </w:rPr>
            </w:pPr>
          </w:p>
        </w:tc>
        <w:tc>
          <w:tcPr>
            <w:tcW w:w="3220" w:type="dxa"/>
          </w:tcPr>
          <w:p>
            <w:pPr>
              <w:rPr>
                <w:sz w:val="24"/>
                <w:szCs w:val="24"/>
              </w:rPr>
            </w:pPr>
          </w:p>
        </w:tc>
        <w:tc>
          <w:tcPr>
            <w:tcW w:w="2754" w:type="dxa"/>
          </w:tcPr>
          <w:p>
            <w:pPr>
              <w:rPr>
                <w:sz w:val="24"/>
                <w:szCs w:val="24"/>
              </w:rPr>
            </w:pPr>
          </w:p>
        </w:tc>
        <w:tc>
          <w:tcPr>
            <w:tcW w:w="1716" w:type="dxa"/>
          </w:tcPr>
          <w:p>
            <w:pPr>
              <w:rPr>
                <w:sz w:val="24"/>
                <w:szCs w:val="24"/>
              </w:rPr>
            </w:pPr>
          </w:p>
        </w:tc>
      </w:tr>
      <w:tr>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559" w:hRule="atLeast"/>
          <w:jc w:val="center"/>
        </w:trPr>
        <w:tc>
          <w:tcPr>
            <w:tcW w:w="1508" w:type="dxa"/>
            <w:vMerge w:val="restart"/>
            <w:tcBorders>
              <w:bottom w:val="nil"/>
            </w:tcBorders>
          </w:tcPr>
          <w:p>
            <w:pPr>
              <w:spacing w:line="290" w:lineRule="auto"/>
              <w:rPr>
                <w:sz w:val="24"/>
                <w:szCs w:val="24"/>
              </w:rPr>
            </w:pPr>
          </w:p>
          <w:p>
            <w:pPr>
              <w:spacing w:line="291" w:lineRule="auto"/>
              <w:rPr>
                <w:sz w:val="24"/>
                <w:szCs w:val="24"/>
              </w:rPr>
            </w:pPr>
          </w:p>
          <w:p>
            <w:pPr>
              <w:spacing w:before="78" w:line="185" w:lineRule="auto"/>
              <w:ind w:firstLine="237"/>
              <w:rPr>
                <w:rFonts w:ascii="宋体" w:hAnsi="宋体" w:cs="宋体"/>
                <w:sz w:val="24"/>
                <w:szCs w:val="24"/>
              </w:rPr>
            </w:pPr>
            <w:r>
              <w:rPr>
                <w:rFonts w:ascii="宋体" w:hAnsi="宋体" w:cs="宋体"/>
                <w:spacing w:val="-2"/>
                <w:sz w:val="24"/>
                <w:szCs w:val="24"/>
              </w:rPr>
              <w:t>技术部分</w:t>
            </w:r>
          </w:p>
        </w:tc>
        <w:tc>
          <w:tcPr>
            <w:tcW w:w="3220" w:type="dxa"/>
          </w:tcPr>
          <w:p>
            <w:pPr>
              <w:rPr>
                <w:sz w:val="24"/>
                <w:szCs w:val="24"/>
              </w:rPr>
            </w:pPr>
          </w:p>
        </w:tc>
        <w:tc>
          <w:tcPr>
            <w:tcW w:w="2754" w:type="dxa"/>
          </w:tcPr>
          <w:p>
            <w:pPr>
              <w:rPr>
                <w:sz w:val="24"/>
                <w:szCs w:val="24"/>
              </w:rPr>
            </w:pPr>
          </w:p>
        </w:tc>
        <w:tc>
          <w:tcPr>
            <w:tcW w:w="1716" w:type="dxa"/>
          </w:tcPr>
          <w:p>
            <w:pPr>
              <w:rPr>
                <w:sz w:val="24"/>
                <w:szCs w:val="24"/>
              </w:rPr>
            </w:pPr>
          </w:p>
        </w:tc>
      </w:tr>
      <w:tr>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564" w:hRule="atLeast"/>
          <w:jc w:val="center"/>
        </w:trPr>
        <w:tc>
          <w:tcPr>
            <w:tcW w:w="1508" w:type="dxa"/>
            <w:vMerge w:val="continue"/>
            <w:tcBorders>
              <w:top w:val="nil"/>
              <w:bottom w:val="nil"/>
            </w:tcBorders>
          </w:tcPr>
          <w:p>
            <w:pPr>
              <w:rPr>
                <w:sz w:val="24"/>
                <w:szCs w:val="24"/>
              </w:rPr>
            </w:pPr>
          </w:p>
        </w:tc>
        <w:tc>
          <w:tcPr>
            <w:tcW w:w="3220" w:type="dxa"/>
          </w:tcPr>
          <w:p>
            <w:pPr>
              <w:rPr>
                <w:sz w:val="24"/>
                <w:szCs w:val="24"/>
              </w:rPr>
            </w:pPr>
          </w:p>
        </w:tc>
        <w:tc>
          <w:tcPr>
            <w:tcW w:w="2754" w:type="dxa"/>
          </w:tcPr>
          <w:p>
            <w:pPr>
              <w:rPr>
                <w:sz w:val="24"/>
                <w:szCs w:val="24"/>
              </w:rPr>
            </w:pPr>
          </w:p>
        </w:tc>
        <w:tc>
          <w:tcPr>
            <w:tcW w:w="1716" w:type="dxa"/>
          </w:tcPr>
          <w:p>
            <w:pPr>
              <w:rPr>
                <w:sz w:val="24"/>
                <w:szCs w:val="24"/>
              </w:rPr>
            </w:pPr>
          </w:p>
        </w:tc>
      </w:tr>
      <w:tr>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559" w:hRule="atLeast"/>
          <w:jc w:val="center"/>
        </w:trPr>
        <w:tc>
          <w:tcPr>
            <w:tcW w:w="1508" w:type="dxa"/>
            <w:vMerge w:val="continue"/>
            <w:tcBorders>
              <w:top w:val="nil"/>
            </w:tcBorders>
          </w:tcPr>
          <w:p>
            <w:pPr>
              <w:rPr>
                <w:sz w:val="24"/>
                <w:szCs w:val="24"/>
              </w:rPr>
            </w:pPr>
          </w:p>
        </w:tc>
        <w:tc>
          <w:tcPr>
            <w:tcW w:w="3220" w:type="dxa"/>
          </w:tcPr>
          <w:p>
            <w:pPr>
              <w:rPr>
                <w:sz w:val="24"/>
                <w:szCs w:val="24"/>
              </w:rPr>
            </w:pPr>
          </w:p>
        </w:tc>
        <w:tc>
          <w:tcPr>
            <w:tcW w:w="2754" w:type="dxa"/>
          </w:tcPr>
          <w:p>
            <w:pPr>
              <w:rPr>
                <w:sz w:val="24"/>
                <w:szCs w:val="24"/>
              </w:rPr>
            </w:pPr>
          </w:p>
        </w:tc>
        <w:tc>
          <w:tcPr>
            <w:tcW w:w="1716" w:type="dxa"/>
          </w:tcPr>
          <w:p>
            <w:pPr>
              <w:rPr>
                <w:sz w:val="24"/>
                <w:szCs w:val="24"/>
              </w:rPr>
            </w:pPr>
          </w:p>
        </w:tc>
      </w:tr>
      <w:tr>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867" w:hRule="atLeast"/>
          <w:jc w:val="center"/>
        </w:trPr>
        <w:tc>
          <w:tcPr>
            <w:tcW w:w="1508" w:type="dxa"/>
          </w:tcPr>
          <w:p>
            <w:pPr>
              <w:spacing w:before="241" w:line="185" w:lineRule="auto"/>
              <w:ind w:firstLine="237"/>
              <w:rPr>
                <w:rFonts w:ascii="宋体" w:hAnsi="宋体" w:cs="宋体"/>
                <w:sz w:val="24"/>
                <w:szCs w:val="24"/>
              </w:rPr>
            </w:pPr>
            <w:r>
              <w:rPr>
                <w:rFonts w:ascii="宋体" w:hAnsi="宋体" w:cs="宋体"/>
                <w:spacing w:val="-2"/>
                <w:sz w:val="24"/>
                <w:szCs w:val="24"/>
              </w:rPr>
              <w:t>价格部分</w:t>
            </w:r>
          </w:p>
        </w:tc>
        <w:tc>
          <w:tcPr>
            <w:tcW w:w="3220" w:type="dxa"/>
          </w:tcPr>
          <w:p>
            <w:pPr>
              <w:rPr>
                <w:sz w:val="24"/>
                <w:szCs w:val="24"/>
              </w:rPr>
            </w:pPr>
          </w:p>
        </w:tc>
        <w:tc>
          <w:tcPr>
            <w:tcW w:w="2754" w:type="dxa"/>
          </w:tcPr>
          <w:p>
            <w:pPr>
              <w:spacing w:before="35" w:line="267" w:lineRule="auto"/>
              <w:ind w:left="713" w:right="124" w:hanging="572"/>
              <w:rPr>
                <w:rFonts w:ascii="宋体" w:hAnsi="宋体" w:cs="宋体"/>
                <w:sz w:val="24"/>
                <w:szCs w:val="24"/>
              </w:rPr>
            </w:pPr>
            <w:r>
              <w:rPr>
                <w:rFonts w:ascii="宋体" w:hAnsi="宋体" w:cs="宋体"/>
                <w:spacing w:val="-1"/>
                <w:sz w:val="24"/>
                <w:szCs w:val="24"/>
              </w:rPr>
              <w:t>执行政府采购政策证明材</w:t>
            </w:r>
            <w:r>
              <w:rPr>
                <w:rFonts w:ascii="宋体" w:hAnsi="宋体" w:cs="宋体"/>
                <w:spacing w:val="8"/>
                <w:sz w:val="24"/>
                <w:szCs w:val="24"/>
              </w:rPr>
              <w:t xml:space="preserve"> </w:t>
            </w:r>
            <w:r>
              <w:rPr>
                <w:rFonts w:ascii="宋体" w:hAnsi="宋体" w:cs="宋体"/>
                <w:spacing w:val="-17"/>
                <w:sz w:val="24"/>
                <w:szCs w:val="24"/>
              </w:rPr>
              <w:t>料</w:t>
            </w:r>
            <w:r>
              <w:rPr>
                <w:rFonts w:ascii="宋体" w:hAnsi="宋体" w:cs="宋体"/>
                <w:spacing w:val="-5"/>
                <w:sz w:val="24"/>
                <w:szCs w:val="24"/>
              </w:rPr>
              <w:t xml:space="preserve"> </w:t>
            </w:r>
            <w:r>
              <w:rPr>
                <w:rFonts w:ascii="宋体" w:hAnsi="宋体" w:cs="宋体"/>
                <w:spacing w:val="-17"/>
                <w:sz w:val="24"/>
                <w:szCs w:val="24"/>
              </w:rPr>
              <w:t>（如有）</w:t>
            </w:r>
          </w:p>
        </w:tc>
        <w:tc>
          <w:tcPr>
            <w:tcW w:w="1716" w:type="dxa"/>
          </w:tcPr>
          <w:p>
            <w:pPr>
              <w:rPr>
                <w:sz w:val="24"/>
                <w:szCs w:val="24"/>
              </w:rPr>
            </w:pPr>
          </w:p>
        </w:tc>
      </w:tr>
    </w:tbl>
    <w:p>
      <w:pPr>
        <w:spacing w:before="33" w:line="359" w:lineRule="auto"/>
        <w:ind w:left="562" w:hanging="563"/>
        <w:rPr>
          <w:rFonts w:ascii="宋体" w:hAnsi="宋体" w:cs="宋体"/>
          <w:sz w:val="24"/>
          <w:szCs w:val="24"/>
        </w:rPr>
      </w:pPr>
      <w:r>
        <w:rPr>
          <w:rFonts w:ascii="宋体" w:hAnsi="宋体" w:cs="宋体"/>
          <w:spacing w:val="-14"/>
          <w:sz w:val="24"/>
          <w:szCs w:val="24"/>
        </w:rPr>
        <w:t>特别说明：为方便</w:t>
      </w:r>
      <w:r>
        <w:rPr>
          <w:rFonts w:hint="eastAsia" w:ascii="宋体" w:hAnsi="宋体" w:cs="宋体"/>
          <w:spacing w:val="-14"/>
          <w:sz w:val="24"/>
          <w:szCs w:val="24"/>
        </w:rPr>
        <w:t>评审</w:t>
      </w:r>
      <w:r>
        <w:rPr>
          <w:rFonts w:ascii="宋体" w:hAnsi="宋体" w:cs="宋体"/>
          <w:spacing w:val="-14"/>
          <w:sz w:val="24"/>
          <w:szCs w:val="24"/>
        </w:rPr>
        <w:t>小组评审，供应商可根据</w:t>
      </w:r>
      <w:r>
        <w:rPr>
          <w:rFonts w:hint="eastAsia" w:ascii="宋体" w:hAnsi="宋体" w:cs="宋体"/>
          <w:spacing w:val="-14"/>
          <w:sz w:val="24"/>
          <w:szCs w:val="24"/>
          <w:lang w:eastAsia="zh-CN"/>
        </w:rPr>
        <w:t>磋商</w:t>
      </w:r>
      <w:r>
        <w:rPr>
          <w:rFonts w:ascii="宋体" w:hAnsi="宋体" w:cs="宋体"/>
          <w:spacing w:val="-14"/>
          <w:sz w:val="24"/>
          <w:szCs w:val="24"/>
        </w:rPr>
        <w:t>文件中载明的《评审标准》，将具体响应情况及</w:t>
      </w:r>
      <w:r>
        <w:rPr>
          <w:rFonts w:ascii="宋体" w:hAnsi="宋体" w:cs="宋体"/>
          <w:sz w:val="24"/>
          <w:szCs w:val="24"/>
        </w:rPr>
        <w:t xml:space="preserve"> </w:t>
      </w:r>
      <w:r>
        <w:rPr>
          <w:rFonts w:ascii="宋体" w:hAnsi="宋体" w:cs="宋体"/>
          <w:spacing w:val="-8"/>
          <w:sz w:val="24"/>
          <w:szCs w:val="24"/>
        </w:rPr>
        <w:t>供应商文件中对应页码在上表中注明。未提供页码或内容页码完全不一致的，导致的后果由供</w:t>
      </w:r>
      <w:r>
        <w:rPr>
          <w:rFonts w:ascii="宋体" w:hAnsi="宋体" w:cs="宋体"/>
          <w:spacing w:val="-3"/>
          <w:sz w:val="24"/>
          <w:szCs w:val="24"/>
        </w:rPr>
        <w:t>应商自行承担。</w:t>
      </w:r>
    </w:p>
    <w:p>
      <w:pPr>
        <w:autoSpaceDE w:val="0"/>
        <w:autoSpaceDN w:val="0"/>
        <w:adjustRightInd w:val="0"/>
        <w:spacing w:line="360" w:lineRule="auto"/>
        <w:ind w:firstLine="1988" w:firstLineChars="450"/>
        <w:rPr>
          <w:rFonts w:asciiTheme="minorEastAsia" w:hAnsiTheme="minorEastAsia" w:eastAsiaTheme="minorEastAsia" w:cstheme="minorEastAsia"/>
          <w:b/>
          <w:sz w:val="44"/>
          <w:szCs w:val="44"/>
        </w:rPr>
      </w:pPr>
    </w:p>
    <w:p>
      <w:pPr>
        <w:autoSpaceDE w:val="0"/>
        <w:autoSpaceDN w:val="0"/>
        <w:adjustRightInd w:val="0"/>
        <w:spacing w:line="360" w:lineRule="auto"/>
        <w:ind w:firstLine="1084" w:firstLineChars="450"/>
        <w:rPr>
          <w:rFonts w:asciiTheme="minorEastAsia" w:hAnsiTheme="minorEastAsia" w:eastAsiaTheme="minorEastAsia" w:cstheme="minorEastAsia"/>
          <w:b/>
          <w:bCs/>
          <w:sz w:val="24"/>
        </w:rPr>
        <w:sectPr>
          <w:pgSz w:w="11906" w:h="16838"/>
          <w:pgMar w:top="1418" w:right="1588" w:bottom="1247" w:left="1588" w:header="851" w:footer="992" w:gutter="0"/>
          <w:pgBorders>
            <w:top w:val="none" w:sz="0" w:space="0"/>
            <w:left w:val="none" w:sz="0" w:space="0"/>
            <w:bottom w:val="none" w:sz="0" w:space="0"/>
            <w:right w:val="none" w:sz="0" w:space="0"/>
          </w:pgBorders>
          <w:cols w:space="720" w:num="1"/>
          <w:docGrid w:linePitch="312" w:charSpace="0"/>
        </w:sectPr>
      </w:pPr>
    </w:p>
    <w:bookmarkEnd w:id="186"/>
    <w:bookmarkEnd w:id="202"/>
    <w:bookmarkEnd w:id="203"/>
    <w:bookmarkEnd w:id="207"/>
    <w:bookmarkEnd w:id="208"/>
    <w:bookmarkEnd w:id="209"/>
    <w:bookmarkEnd w:id="210"/>
    <w:bookmarkEnd w:id="211"/>
    <w:bookmarkEnd w:id="212"/>
    <w:bookmarkEnd w:id="213"/>
    <w:bookmarkEnd w:id="214"/>
    <w:p>
      <w:pPr>
        <w:pStyle w:val="3"/>
      </w:pPr>
      <w:bookmarkStart w:id="219" w:name="_Toc4077"/>
      <w:bookmarkStart w:id="220" w:name="_Toc461966527"/>
      <w:bookmarkStart w:id="221" w:name="_Toc12799"/>
      <w:bookmarkStart w:id="222" w:name="_Toc20854"/>
      <w:r>
        <w:rPr>
          <w:rFonts w:hint="eastAsia"/>
        </w:rPr>
        <w:t>一、封面及目录</w:t>
      </w:r>
      <w:bookmarkEnd w:id="219"/>
      <w:bookmarkEnd w:id="220"/>
      <w:bookmarkEnd w:id="221"/>
      <w:bookmarkEnd w:id="222"/>
    </w:p>
    <w:p>
      <w:pPr>
        <w:pStyle w:val="15"/>
        <w:spacing w:line="560" w:lineRule="exact"/>
        <w:rPr>
          <w:rFonts w:ascii="宋体" w:hAnsi="宋体"/>
        </w:rPr>
      </w:pPr>
      <w:r>
        <w:rPr>
          <w:rFonts w:hint="eastAsia" w:ascii="宋体" w:hAnsi="宋体"/>
        </w:rPr>
        <w:t>1．封面上应注明项目编号、项目名称、招标人及</w:t>
      </w:r>
      <w:r>
        <w:rPr>
          <w:rFonts w:hint="eastAsia" w:ascii="宋体" w:hAnsi="宋体"/>
          <w:lang w:eastAsia="zh-CN"/>
        </w:rPr>
        <w:t>供应商</w:t>
      </w:r>
      <w:r>
        <w:rPr>
          <w:rFonts w:hint="eastAsia" w:ascii="宋体" w:hAnsi="宋体"/>
        </w:rPr>
        <w:t>名称等。</w:t>
      </w:r>
    </w:p>
    <w:p>
      <w:pPr>
        <w:pStyle w:val="15"/>
        <w:spacing w:line="560" w:lineRule="exact"/>
        <w:rPr>
          <w:rFonts w:ascii="宋体" w:hAnsi="宋体"/>
        </w:rPr>
      </w:pPr>
      <w:r>
        <w:rPr>
          <w:rFonts w:hint="eastAsia" w:ascii="宋体" w:hAnsi="宋体"/>
        </w:rPr>
        <w:t>2．应有文件目录和页码编号,</w:t>
      </w:r>
      <w:r>
        <w:rPr>
          <w:rFonts w:hint="eastAsia"/>
        </w:rPr>
        <w:t xml:space="preserve"> </w:t>
      </w:r>
      <w:r>
        <w:rPr>
          <w:rFonts w:hint="eastAsia" w:ascii="宋体" w:hAnsi="宋体"/>
        </w:rPr>
        <w:t>目录与页码一致，页码连续，目录详细，便于查找。</w:t>
      </w:r>
    </w:p>
    <w:p>
      <w:pPr>
        <w:pStyle w:val="15"/>
        <w:spacing w:line="560" w:lineRule="exact"/>
        <w:rPr>
          <w:rFonts w:ascii="宋体" w:hAnsi="宋体"/>
        </w:rPr>
      </w:pPr>
    </w:p>
    <w:p>
      <w:pPr>
        <w:pStyle w:val="15"/>
        <w:spacing w:line="560" w:lineRule="exact"/>
        <w:rPr>
          <w:rFonts w:ascii="宋体" w:hAnsi="宋体"/>
        </w:rPr>
      </w:pPr>
    </w:p>
    <w:p>
      <w:pPr>
        <w:pStyle w:val="15"/>
        <w:spacing w:line="560" w:lineRule="exact"/>
        <w:rPr>
          <w:rFonts w:ascii="宋体" w:hAnsi="宋体"/>
        </w:rPr>
      </w:pPr>
    </w:p>
    <w:p>
      <w:pPr>
        <w:pStyle w:val="15"/>
        <w:spacing w:line="560" w:lineRule="exact"/>
        <w:rPr>
          <w:rFonts w:ascii="宋体" w:hAnsi="宋体"/>
        </w:rPr>
      </w:pPr>
    </w:p>
    <w:p>
      <w:pPr>
        <w:pStyle w:val="15"/>
        <w:spacing w:line="560" w:lineRule="exact"/>
        <w:rPr>
          <w:rFonts w:ascii="宋体" w:hAnsi="宋体"/>
        </w:rPr>
      </w:pPr>
    </w:p>
    <w:p>
      <w:pPr>
        <w:pStyle w:val="15"/>
        <w:spacing w:line="560" w:lineRule="exact"/>
        <w:rPr>
          <w:rFonts w:ascii="宋体" w:hAnsi="宋体"/>
        </w:rPr>
      </w:pPr>
    </w:p>
    <w:p>
      <w:pPr>
        <w:pStyle w:val="15"/>
        <w:spacing w:line="560" w:lineRule="exact"/>
        <w:rPr>
          <w:rFonts w:ascii="宋体" w:hAnsi="宋体"/>
        </w:rPr>
      </w:pPr>
    </w:p>
    <w:p>
      <w:pPr>
        <w:pStyle w:val="15"/>
        <w:spacing w:line="560" w:lineRule="exact"/>
        <w:rPr>
          <w:rFonts w:ascii="宋体" w:hAnsi="宋体"/>
        </w:rPr>
      </w:pPr>
    </w:p>
    <w:p>
      <w:pPr>
        <w:pStyle w:val="15"/>
        <w:spacing w:line="560" w:lineRule="exact"/>
        <w:rPr>
          <w:rFonts w:ascii="宋体" w:hAnsi="宋体"/>
        </w:rPr>
      </w:pPr>
    </w:p>
    <w:p>
      <w:pPr>
        <w:pStyle w:val="15"/>
        <w:spacing w:line="560" w:lineRule="exact"/>
        <w:rPr>
          <w:rFonts w:ascii="宋体" w:hAnsi="宋体"/>
        </w:rPr>
      </w:pPr>
    </w:p>
    <w:p>
      <w:pPr>
        <w:pStyle w:val="3"/>
      </w:pPr>
      <w:bookmarkStart w:id="223" w:name="_Toc120411848"/>
      <w:bookmarkStart w:id="224" w:name="_Toc387154588"/>
      <w:r>
        <w:br w:type="page"/>
      </w:r>
      <w:bookmarkStart w:id="225" w:name="_Toc6682"/>
      <w:bookmarkStart w:id="226" w:name="_Toc31854"/>
      <w:bookmarkStart w:id="227" w:name="_Toc461966528"/>
      <w:bookmarkStart w:id="228" w:name="_Toc29949"/>
      <w:r>
        <w:rPr>
          <w:rFonts w:hint="eastAsia"/>
        </w:rPr>
        <w:t>二、磋商函</w:t>
      </w:r>
      <w:bookmarkEnd w:id="223"/>
      <w:r>
        <w:rPr>
          <w:rFonts w:hint="eastAsia"/>
        </w:rPr>
        <w:t>及价格部分</w:t>
      </w:r>
      <w:bookmarkEnd w:id="224"/>
      <w:bookmarkEnd w:id="225"/>
      <w:bookmarkEnd w:id="226"/>
      <w:bookmarkEnd w:id="227"/>
      <w:bookmarkEnd w:id="228"/>
    </w:p>
    <w:p>
      <w:pPr>
        <w:spacing w:before="58"/>
        <w:jc w:val="center"/>
        <w:outlineLvl w:val="1"/>
        <w:rPr>
          <w:rFonts w:hint="eastAsia" w:asciiTheme="minorEastAsia" w:hAnsiTheme="minorEastAsia" w:eastAsiaTheme="minorEastAsia" w:cstheme="minorEastAsia"/>
          <w:b/>
          <w:sz w:val="30"/>
        </w:rPr>
      </w:pPr>
      <w:bookmarkStart w:id="229" w:name="_Toc3165"/>
      <w:bookmarkStart w:id="230" w:name="_Toc387154589"/>
      <w:bookmarkStart w:id="231" w:name="_Toc27663"/>
      <w:bookmarkStart w:id="232" w:name="_Toc8840"/>
      <w:bookmarkStart w:id="233" w:name="_Toc461966529"/>
      <w:r>
        <w:rPr>
          <w:rFonts w:hint="eastAsia" w:asciiTheme="minorEastAsia" w:hAnsiTheme="minorEastAsia" w:eastAsiaTheme="minorEastAsia" w:cstheme="minorEastAsia"/>
          <w:b/>
          <w:sz w:val="30"/>
        </w:rPr>
        <w:t>（一）磋商函</w:t>
      </w:r>
      <w:bookmarkEnd w:id="229"/>
      <w:bookmarkEnd w:id="230"/>
      <w:bookmarkEnd w:id="231"/>
      <w:bookmarkEnd w:id="232"/>
      <w:bookmarkEnd w:id="233"/>
    </w:p>
    <w:p>
      <w:pPr>
        <w:spacing w:line="560" w:lineRule="exact"/>
        <w:rPr>
          <w:rFonts w:ascii="宋体" w:hAnsi="宋体" w:cs="Arial"/>
          <w:sz w:val="24"/>
          <w:u w:val="single"/>
        </w:rPr>
      </w:pPr>
      <w:r>
        <w:rPr>
          <w:rFonts w:ascii="宋体" w:hAnsi="宋体" w:cs="Arial"/>
          <w:sz w:val="24"/>
        </w:rPr>
        <w:t>致：</w:t>
      </w:r>
      <w:r>
        <w:rPr>
          <w:rFonts w:ascii="宋体" w:hAnsi="宋体" w:cs="Arial"/>
          <w:i/>
          <w:iCs/>
          <w:sz w:val="24"/>
          <w:u w:val="single"/>
        </w:rPr>
        <w:t>（</w:t>
      </w:r>
      <w:r>
        <w:rPr>
          <w:rFonts w:hint="eastAsia" w:ascii="宋体" w:hAnsi="宋体" w:cs="Arial"/>
          <w:i/>
          <w:iCs/>
          <w:sz w:val="24"/>
          <w:u w:val="single"/>
        </w:rPr>
        <w:t>招标</w:t>
      </w:r>
      <w:r>
        <w:rPr>
          <w:rFonts w:ascii="宋体" w:hAnsi="宋体" w:cs="Arial"/>
          <w:i/>
          <w:iCs/>
          <w:sz w:val="24"/>
          <w:u w:val="single"/>
        </w:rPr>
        <w:t>代理机构和</w:t>
      </w:r>
      <w:r>
        <w:rPr>
          <w:rFonts w:hint="eastAsia" w:ascii="宋体" w:hAnsi="宋体" w:cs="Arial"/>
          <w:i/>
          <w:iCs/>
          <w:sz w:val="24"/>
          <w:u w:val="single"/>
        </w:rPr>
        <w:t>招标人</w:t>
      </w:r>
      <w:r>
        <w:rPr>
          <w:rFonts w:ascii="宋体" w:hAnsi="宋体" w:cs="Arial"/>
          <w:i/>
          <w:iCs/>
          <w:sz w:val="24"/>
          <w:u w:val="single"/>
        </w:rPr>
        <w:t>）</w:t>
      </w:r>
    </w:p>
    <w:p>
      <w:pPr>
        <w:spacing w:line="560" w:lineRule="exact"/>
        <w:ind w:firstLine="480" w:firstLineChars="200"/>
        <w:rPr>
          <w:rFonts w:ascii="宋体" w:hAnsi="宋体" w:cs="Arial"/>
          <w:sz w:val="24"/>
        </w:rPr>
      </w:pPr>
      <w:r>
        <w:rPr>
          <w:rFonts w:ascii="宋体" w:hAnsi="宋体" w:cs="Arial"/>
          <w:sz w:val="24"/>
        </w:rPr>
        <w:t>根据贵方为</w:t>
      </w:r>
      <w:r>
        <w:rPr>
          <w:rFonts w:hint="eastAsia" w:ascii="宋体" w:hAnsi="宋体" w:cs="Arial"/>
          <w:sz w:val="24"/>
          <w:u w:val="single"/>
        </w:rPr>
        <w:t xml:space="preserve"> （项目名称、包段号） </w:t>
      </w:r>
      <w:r>
        <w:rPr>
          <w:rFonts w:hint="eastAsia" w:ascii="宋体" w:hAnsi="宋体" w:cs="Arial"/>
          <w:sz w:val="24"/>
        </w:rPr>
        <w:t>招标</w:t>
      </w:r>
      <w:r>
        <w:rPr>
          <w:rFonts w:ascii="宋体" w:hAnsi="宋体" w:cs="Arial"/>
          <w:sz w:val="24"/>
        </w:rPr>
        <w:t>的投标邀请</w:t>
      </w:r>
      <w:r>
        <w:rPr>
          <w:rFonts w:ascii="宋体" w:hAnsi="宋体" w:cs="Arial"/>
          <w:i/>
          <w:iCs/>
          <w:sz w:val="24"/>
          <w:u w:val="single"/>
        </w:rPr>
        <w:t>（</w:t>
      </w:r>
      <w:r>
        <w:rPr>
          <w:rFonts w:hint="eastAsia" w:ascii="宋体" w:hAnsi="宋体" w:cs="Arial"/>
          <w:i/>
          <w:iCs/>
          <w:sz w:val="24"/>
          <w:u w:val="single"/>
        </w:rPr>
        <w:t>项目</w:t>
      </w:r>
      <w:r>
        <w:rPr>
          <w:rFonts w:ascii="宋体" w:hAnsi="宋体" w:cs="Arial"/>
          <w:i/>
          <w:iCs/>
          <w:sz w:val="24"/>
          <w:u w:val="single"/>
        </w:rPr>
        <w:t>编号：</w:t>
      </w:r>
      <w:r>
        <w:rPr>
          <w:rFonts w:ascii="宋体" w:hAnsi="宋体" w:cs="Arial"/>
          <w:sz w:val="24"/>
          <w:u w:val="single"/>
        </w:rPr>
        <w:t xml:space="preserve">   </w:t>
      </w:r>
      <w:r>
        <w:rPr>
          <w:rFonts w:hint="eastAsia" w:ascii="宋体" w:hAnsi="宋体" w:cs="Arial"/>
          <w:sz w:val="24"/>
          <w:u w:val="single"/>
        </w:rPr>
        <w:t xml:space="preserve">   </w:t>
      </w:r>
      <w:r>
        <w:rPr>
          <w:rFonts w:ascii="宋体" w:hAnsi="宋体" w:cs="Arial"/>
          <w:sz w:val="24"/>
          <w:u w:val="single"/>
        </w:rPr>
        <w:t xml:space="preserve">  </w:t>
      </w:r>
      <w:r>
        <w:rPr>
          <w:rFonts w:ascii="宋体" w:hAnsi="宋体" w:cs="Arial"/>
          <w:i/>
          <w:iCs/>
          <w:sz w:val="24"/>
          <w:u w:val="single"/>
        </w:rPr>
        <w:t>）</w:t>
      </w:r>
      <w:r>
        <w:rPr>
          <w:rFonts w:ascii="宋体" w:hAnsi="宋体" w:cs="Arial"/>
          <w:sz w:val="24"/>
        </w:rPr>
        <w:t>，签字代表</w:t>
      </w:r>
      <w:r>
        <w:rPr>
          <w:rFonts w:ascii="宋体" w:hAnsi="宋体" w:cs="Arial"/>
          <w:i/>
          <w:iCs/>
          <w:sz w:val="24"/>
          <w:u w:val="single"/>
        </w:rPr>
        <w:t>（姓名、职务）</w:t>
      </w:r>
      <w:r>
        <w:rPr>
          <w:rFonts w:ascii="宋体" w:hAnsi="宋体" w:cs="Arial"/>
          <w:sz w:val="24"/>
        </w:rPr>
        <w:t>经正式授权并代表</w:t>
      </w:r>
      <w:r>
        <w:rPr>
          <w:rFonts w:hint="eastAsia" w:ascii="宋体" w:hAnsi="宋体" w:cs="Arial"/>
          <w:sz w:val="24"/>
          <w:lang w:eastAsia="zh-CN"/>
        </w:rPr>
        <w:t>供应商</w:t>
      </w:r>
      <w:r>
        <w:rPr>
          <w:rFonts w:ascii="宋体" w:hAnsi="宋体" w:cs="Arial"/>
          <w:i/>
          <w:iCs/>
          <w:sz w:val="24"/>
          <w:u w:val="single"/>
        </w:rPr>
        <w:t>（</w:t>
      </w:r>
      <w:r>
        <w:rPr>
          <w:rFonts w:hint="eastAsia" w:ascii="宋体" w:hAnsi="宋体" w:cs="Arial"/>
          <w:i/>
          <w:iCs/>
          <w:sz w:val="24"/>
          <w:u w:val="single"/>
          <w:lang w:eastAsia="zh-CN"/>
        </w:rPr>
        <w:t>供应商</w:t>
      </w:r>
      <w:r>
        <w:rPr>
          <w:rFonts w:ascii="宋体" w:hAnsi="宋体" w:cs="Arial"/>
          <w:i/>
          <w:iCs/>
          <w:sz w:val="24"/>
          <w:u w:val="single"/>
        </w:rPr>
        <w:t>名称、地址）</w:t>
      </w:r>
      <w:r>
        <w:rPr>
          <w:rFonts w:ascii="宋体" w:hAnsi="宋体" w:cs="Arial"/>
          <w:sz w:val="24"/>
        </w:rPr>
        <w:t>提交下述文件正本</w:t>
      </w:r>
      <w:r>
        <w:rPr>
          <w:rFonts w:hint="eastAsia" w:ascii="宋体" w:hAnsi="宋体" w:cs="Arial"/>
          <w:sz w:val="24"/>
          <w:u w:val="single"/>
        </w:rPr>
        <w:t xml:space="preserve">   </w:t>
      </w:r>
      <w:r>
        <w:rPr>
          <w:rFonts w:ascii="宋体" w:hAnsi="宋体" w:cs="Arial"/>
          <w:sz w:val="24"/>
        </w:rPr>
        <w:t>份及副本</w:t>
      </w:r>
      <w:r>
        <w:rPr>
          <w:rFonts w:hint="eastAsia" w:ascii="宋体" w:hAnsi="宋体" w:cs="Arial"/>
          <w:sz w:val="24"/>
          <w:u w:val="single"/>
        </w:rPr>
        <w:t xml:space="preserve">   </w:t>
      </w:r>
      <w:r>
        <w:rPr>
          <w:rFonts w:ascii="宋体" w:hAnsi="宋体" w:cs="Arial"/>
          <w:sz w:val="24"/>
        </w:rPr>
        <w:t>份：</w:t>
      </w:r>
    </w:p>
    <w:p>
      <w:pPr>
        <w:numPr>
          <w:ilvl w:val="0"/>
          <w:numId w:val="4"/>
        </w:numPr>
        <w:spacing w:line="560" w:lineRule="exact"/>
        <w:rPr>
          <w:rFonts w:ascii="宋体" w:hAnsi="宋体" w:cs="Arial"/>
          <w:sz w:val="24"/>
        </w:rPr>
      </w:pPr>
      <w:r>
        <w:rPr>
          <w:rFonts w:hint="eastAsia" w:ascii="宋体" w:hAnsi="宋体" w:cs="Arial"/>
          <w:sz w:val="24"/>
        </w:rPr>
        <w:t>磋商</w:t>
      </w:r>
      <w:r>
        <w:rPr>
          <w:rFonts w:ascii="宋体" w:hAnsi="宋体" w:cs="Arial"/>
          <w:sz w:val="24"/>
        </w:rPr>
        <w:t>函；</w:t>
      </w:r>
    </w:p>
    <w:p>
      <w:pPr>
        <w:numPr>
          <w:ilvl w:val="0"/>
          <w:numId w:val="4"/>
        </w:numPr>
        <w:spacing w:line="560" w:lineRule="exact"/>
        <w:rPr>
          <w:rFonts w:ascii="宋体" w:hAnsi="宋体" w:cs="Arial"/>
          <w:sz w:val="24"/>
        </w:rPr>
      </w:pPr>
      <w:r>
        <w:rPr>
          <w:rFonts w:hint="eastAsia" w:ascii="宋体" w:hAnsi="宋体" w:cs="Arial"/>
          <w:sz w:val="24"/>
          <w:lang w:val="en-US" w:eastAsia="zh-CN"/>
        </w:rPr>
        <w:t>磋商函附录</w:t>
      </w:r>
      <w:r>
        <w:rPr>
          <w:rFonts w:ascii="宋体" w:hAnsi="宋体" w:cs="Arial"/>
          <w:sz w:val="24"/>
        </w:rPr>
        <w:t>；</w:t>
      </w:r>
    </w:p>
    <w:p>
      <w:pPr>
        <w:numPr>
          <w:ilvl w:val="0"/>
          <w:numId w:val="4"/>
        </w:numPr>
        <w:spacing w:line="560" w:lineRule="exact"/>
        <w:rPr>
          <w:rFonts w:ascii="宋体" w:hAnsi="宋体" w:cs="Arial"/>
          <w:sz w:val="24"/>
        </w:rPr>
      </w:pPr>
      <w:r>
        <w:rPr>
          <w:rFonts w:ascii="宋体" w:hAnsi="宋体" w:cs="Arial"/>
          <w:sz w:val="24"/>
        </w:rPr>
        <w:t>按</w:t>
      </w:r>
      <w:r>
        <w:rPr>
          <w:rFonts w:hint="eastAsia" w:ascii="宋体" w:hAnsi="宋体" w:cs="Arial"/>
          <w:sz w:val="24"/>
          <w:lang w:eastAsia="zh-CN"/>
        </w:rPr>
        <w:t>磋商</w:t>
      </w:r>
      <w:r>
        <w:rPr>
          <w:rFonts w:ascii="宋体" w:hAnsi="宋体" w:cs="Arial"/>
          <w:sz w:val="24"/>
        </w:rPr>
        <w:t>文件要求提供的所有文件和建议书；</w:t>
      </w:r>
    </w:p>
    <w:p>
      <w:pPr>
        <w:spacing w:line="560" w:lineRule="exact"/>
        <w:ind w:firstLine="480" w:firstLineChars="200"/>
        <w:rPr>
          <w:rFonts w:ascii="宋体" w:hAnsi="宋体" w:cs="Arial"/>
          <w:sz w:val="24"/>
        </w:rPr>
      </w:pPr>
      <w:r>
        <w:rPr>
          <w:rFonts w:ascii="宋体" w:hAnsi="宋体" w:cs="Arial"/>
          <w:sz w:val="24"/>
        </w:rPr>
        <w:t>并附上：金额为</w:t>
      </w:r>
      <w:r>
        <w:rPr>
          <w:rFonts w:ascii="宋体" w:hAnsi="宋体" w:cs="Arial"/>
          <w:sz w:val="24"/>
          <w:u w:val="single"/>
        </w:rPr>
        <w:t>（用文字和数字表示）</w:t>
      </w:r>
      <w:r>
        <w:rPr>
          <w:rFonts w:ascii="宋体" w:hAnsi="宋体" w:cs="Arial"/>
          <w:sz w:val="24"/>
        </w:rPr>
        <w:t>元人民币的投标保证金（形式如下：□银行</w:t>
      </w:r>
      <w:r>
        <w:rPr>
          <w:rFonts w:hint="eastAsia" w:ascii="宋体" w:hAnsi="宋体" w:cs="Arial"/>
          <w:sz w:val="24"/>
        </w:rPr>
        <w:t>支票</w:t>
      </w:r>
      <w:r>
        <w:rPr>
          <w:rFonts w:ascii="宋体" w:hAnsi="宋体" w:cs="Arial"/>
          <w:sz w:val="24"/>
        </w:rPr>
        <w:t>；□银行</w:t>
      </w:r>
      <w:r>
        <w:rPr>
          <w:rFonts w:hint="eastAsia" w:ascii="宋体" w:hAnsi="宋体" w:cs="Arial"/>
          <w:sz w:val="24"/>
        </w:rPr>
        <w:t>汇票</w:t>
      </w:r>
      <w:r>
        <w:rPr>
          <w:rFonts w:ascii="宋体" w:hAnsi="宋体" w:cs="Arial"/>
          <w:sz w:val="24"/>
        </w:rPr>
        <w:t>；□现金）。</w:t>
      </w:r>
    </w:p>
    <w:p>
      <w:pPr>
        <w:spacing w:line="560" w:lineRule="exact"/>
        <w:rPr>
          <w:rFonts w:ascii="宋体" w:hAnsi="宋体" w:cs="Arial"/>
          <w:sz w:val="24"/>
        </w:rPr>
      </w:pPr>
      <w:r>
        <w:rPr>
          <w:rFonts w:ascii="宋体" w:hAnsi="宋体" w:cs="Arial"/>
          <w:sz w:val="24"/>
        </w:rPr>
        <w:t>根据此函，签字代表宣布同意如下：</w:t>
      </w:r>
    </w:p>
    <w:p>
      <w:pPr>
        <w:numPr>
          <w:ilvl w:val="0"/>
          <w:numId w:val="5"/>
        </w:numPr>
        <w:spacing w:line="560" w:lineRule="exact"/>
        <w:rPr>
          <w:rFonts w:ascii="宋体" w:hAnsi="宋体" w:cs="Arial"/>
          <w:sz w:val="24"/>
        </w:rPr>
      </w:pPr>
      <w:r>
        <w:rPr>
          <w:rFonts w:ascii="宋体" w:hAnsi="宋体" w:cs="Arial"/>
          <w:sz w:val="24"/>
        </w:rPr>
        <w:t>所附投标价格表中规定的应提交和交付的货物</w:t>
      </w:r>
      <w:r>
        <w:rPr>
          <w:rFonts w:hint="eastAsia" w:ascii="宋体" w:hAnsi="宋体" w:cs="Arial"/>
          <w:sz w:val="24"/>
          <w:lang w:val="en-US" w:eastAsia="zh-CN"/>
        </w:rPr>
        <w:t>或</w:t>
      </w:r>
      <w:r>
        <w:rPr>
          <w:rFonts w:ascii="宋体" w:hAnsi="宋体" w:cs="Arial"/>
          <w:sz w:val="24"/>
        </w:rPr>
        <w:t>服务的投标总价为</w:t>
      </w:r>
      <w:r>
        <w:rPr>
          <w:rFonts w:hint="eastAsia" w:ascii="宋体" w:hAnsi="宋体" w:cs="Arial"/>
          <w:sz w:val="24"/>
        </w:rPr>
        <w:t>人民币</w:t>
      </w:r>
      <w:r>
        <w:rPr>
          <w:rFonts w:ascii="宋体" w:hAnsi="宋体" w:cs="Arial"/>
          <w:i/>
          <w:iCs/>
          <w:sz w:val="24"/>
          <w:u w:val="single"/>
        </w:rPr>
        <w:t>（用文字和数字表示的投标总价）</w:t>
      </w:r>
      <w:r>
        <w:rPr>
          <w:rFonts w:ascii="宋体" w:hAnsi="宋体" w:cs="Arial"/>
          <w:sz w:val="24"/>
        </w:rPr>
        <w:t>。</w:t>
      </w:r>
    </w:p>
    <w:p>
      <w:pPr>
        <w:numPr>
          <w:ilvl w:val="0"/>
          <w:numId w:val="5"/>
        </w:numPr>
        <w:spacing w:line="560" w:lineRule="exact"/>
        <w:rPr>
          <w:rFonts w:ascii="宋体" w:hAnsi="宋体" w:cs="Arial"/>
          <w:sz w:val="24"/>
        </w:rPr>
      </w:pPr>
      <w:r>
        <w:rPr>
          <w:rFonts w:hint="eastAsia" w:ascii="宋体" w:hAnsi="宋体" w:cs="Arial"/>
          <w:sz w:val="24"/>
          <w:lang w:eastAsia="zh-CN"/>
        </w:rPr>
        <w:t>供应商</w:t>
      </w:r>
      <w:r>
        <w:rPr>
          <w:rFonts w:ascii="宋体" w:hAnsi="宋体" w:cs="Arial"/>
          <w:sz w:val="24"/>
        </w:rPr>
        <w:t>接受本</w:t>
      </w:r>
      <w:r>
        <w:rPr>
          <w:rFonts w:hint="eastAsia" w:ascii="宋体" w:hAnsi="宋体" w:cs="Arial"/>
          <w:sz w:val="24"/>
          <w:lang w:eastAsia="zh-CN"/>
        </w:rPr>
        <w:t>磋商文件</w:t>
      </w:r>
      <w:r>
        <w:rPr>
          <w:rFonts w:ascii="宋体" w:hAnsi="宋体" w:cs="Arial"/>
          <w:sz w:val="24"/>
        </w:rPr>
        <w:t>合同书格式及合同条款，并将按</w:t>
      </w:r>
      <w:r>
        <w:rPr>
          <w:rFonts w:hint="eastAsia" w:ascii="宋体" w:hAnsi="宋体" w:cs="Arial"/>
          <w:sz w:val="24"/>
          <w:lang w:eastAsia="zh-CN"/>
        </w:rPr>
        <w:t>磋商文件</w:t>
      </w:r>
      <w:r>
        <w:rPr>
          <w:rFonts w:ascii="宋体" w:hAnsi="宋体" w:cs="Arial"/>
          <w:sz w:val="24"/>
        </w:rPr>
        <w:t>的规定履行合同责任和义务。</w:t>
      </w:r>
    </w:p>
    <w:p>
      <w:pPr>
        <w:numPr>
          <w:ilvl w:val="0"/>
          <w:numId w:val="5"/>
        </w:numPr>
        <w:spacing w:line="560" w:lineRule="exact"/>
        <w:rPr>
          <w:rFonts w:ascii="宋体" w:hAnsi="宋体" w:cs="Arial"/>
          <w:sz w:val="24"/>
        </w:rPr>
      </w:pPr>
      <w:r>
        <w:rPr>
          <w:rFonts w:hint="eastAsia" w:ascii="宋体" w:hAnsi="宋体" w:cs="Arial"/>
          <w:sz w:val="24"/>
          <w:lang w:eastAsia="zh-CN"/>
        </w:rPr>
        <w:t>供应商</w:t>
      </w:r>
      <w:r>
        <w:rPr>
          <w:rFonts w:ascii="宋体" w:hAnsi="宋体" w:cs="Arial"/>
          <w:sz w:val="24"/>
        </w:rPr>
        <w:t>已详细审查全部</w:t>
      </w:r>
      <w:r>
        <w:rPr>
          <w:rFonts w:hint="eastAsia" w:ascii="宋体" w:hAnsi="宋体" w:cs="Arial"/>
          <w:sz w:val="24"/>
          <w:lang w:eastAsia="zh-CN"/>
        </w:rPr>
        <w:t>磋商文件</w:t>
      </w:r>
      <w:r>
        <w:rPr>
          <w:rFonts w:ascii="宋体" w:hAnsi="宋体" w:cs="Arial"/>
          <w:sz w:val="24"/>
        </w:rPr>
        <w:t>，包括</w:t>
      </w:r>
      <w:r>
        <w:rPr>
          <w:rFonts w:hint="eastAsia" w:ascii="宋体" w:hAnsi="宋体" w:cs="Arial"/>
          <w:i/>
          <w:iCs/>
          <w:sz w:val="24"/>
          <w:u w:val="single"/>
        </w:rPr>
        <w:t>澄清、修改通知等</w:t>
      </w:r>
      <w:r>
        <w:rPr>
          <w:rFonts w:ascii="宋体" w:hAnsi="宋体" w:cs="Arial"/>
          <w:i/>
          <w:iCs/>
          <w:sz w:val="24"/>
          <w:u w:val="single"/>
        </w:rPr>
        <w:t>（如果有的话）</w:t>
      </w:r>
      <w:r>
        <w:rPr>
          <w:rFonts w:ascii="宋体" w:hAnsi="宋体" w:cs="Arial"/>
          <w:sz w:val="24"/>
        </w:rPr>
        <w:t>。我们完全理解并同意放弃对这方面有不明及误解的权力。</w:t>
      </w:r>
    </w:p>
    <w:p>
      <w:pPr>
        <w:numPr>
          <w:ilvl w:val="0"/>
          <w:numId w:val="5"/>
        </w:numPr>
        <w:spacing w:line="560" w:lineRule="exact"/>
        <w:rPr>
          <w:rFonts w:ascii="宋体" w:hAnsi="宋体" w:cs="Arial"/>
          <w:sz w:val="24"/>
        </w:rPr>
      </w:pPr>
      <w:r>
        <w:rPr>
          <w:rFonts w:ascii="宋体" w:hAnsi="宋体" w:cs="Arial"/>
          <w:sz w:val="24"/>
        </w:rPr>
        <w:t>本投标有效期为自开标日起九十（90）个日历日。</w:t>
      </w:r>
    </w:p>
    <w:p>
      <w:pPr>
        <w:numPr>
          <w:ilvl w:val="0"/>
          <w:numId w:val="5"/>
        </w:numPr>
        <w:spacing w:line="560" w:lineRule="exact"/>
        <w:rPr>
          <w:rFonts w:ascii="宋体" w:hAnsi="宋体" w:cs="Arial"/>
          <w:sz w:val="24"/>
        </w:rPr>
      </w:pPr>
      <w:r>
        <w:rPr>
          <w:rFonts w:hint="eastAsia" w:ascii="宋体" w:hAnsi="宋体"/>
          <w:sz w:val="24"/>
        </w:rPr>
        <w:t>根据</w:t>
      </w:r>
      <w:r>
        <w:rPr>
          <w:rFonts w:hint="eastAsia" w:ascii="宋体" w:hAnsi="宋体"/>
          <w:sz w:val="24"/>
          <w:lang w:eastAsia="zh-CN"/>
        </w:rPr>
        <w:t>供应商</w:t>
      </w:r>
      <w:r>
        <w:rPr>
          <w:rFonts w:hint="eastAsia" w:ascii="宋体" w:hAnsi="宋体"/>
          <w:sz w:val="24"/>
        </w:rPr>
        <w:t>须知第14.5条的规定，贵方即可没收上述保证金。</w:t>
      </w:r>
    </w:p>
    <w:p>
      <w:pPr>
        <w:numPr>
          <w:ilvl w:val="0"/>
          <w:numId w:val="5"/>
        </w:numPr>
        <w:spacing w:line="560" w:lineRule="exact"/>
        <w:rPr>
          <w:rFonts w:ascii="宋体" w:hAnsi="宋体" w:cs="Arial"/>
          <w:sz w:val="24"/>
        </w:rPr>
      </w:pPr>
      <w:r>
        <w:rPr>
          <w:rFonts w:hint="eastAsia" w:ascii="宋体" w:hAnsi="宋体" w:cs="Arial"/>
          <w:sz w:val="24"/>
          <w:lang w:eastAsia="zh-CN"/>
        </w:rPr>
        <w:t>供应商</w:t>
      </w:r>
      <w:r>
        <w:rPr>
          <w:rFonts w:ascii="宋体" w:hAnsi="宋体" w:cs="Arial"/>
          <w:sz w:val="24"/>
        </w:rPr>
        <w:t>同意提供按照贵方可能要求的与其投标有关的一切数据或资料，完全理解贵方不一定接受最低价的投标或收到的任何投标。</w:t>
      </w:r>
    </w:p>
    <w:p>
      <w:pPr>
        <w:numPr>
          <w:ilvl w:val="0"/>
          <w:numId w:val="5"/>
        </w:numPr>
        <w:spacing w:line="560" w:lineRule="exact"/>
        <w:rPr>
          <w:rFonts w:ascii="宋体" w:hAnsi="宋体" w:cs="Arial"/>
          <w:sz w:val="24"/>
        </w:rPr>
      </w:pPr>
      <w:r>
        <w:rPr>
          <w:rFonts w:ascii="宋体" w:hAnsi="宋体" w:cs="Arial"/>
          <w:sz w:val="24"/>
        </w:rPr>
        <w:t>与本投标有关的一切正式往来函件、通讯请发往：</w:t>
      </w:r>
    </w:p>
    <w:p>
      <w:pPr>
        <w:spacing w:line="560" w:lineRule="exact"/>
        <w:rPr>
          <w:rFonts w:ascii="宋体" w:hAnsi="宋体" w:cs="Arial"/>
          <w:sz w:val="24"/>
        </w:rPr>
      </w:pPr>
      <w:r>
        <w:rPr>
          <w:rFonts w:ascii="宋体" w:hAnsi="宋体" w:cs="Arial"/>
          <w:sz w:val="24"/>
        </w:rPr>
        <w:t xml:space="preserve">地址 </w:t>
      </w:r>
      <w:r>
        <w:rPr>
          <w:rFonts w:ascii="宋体" w:hAnsi="宋体" w:cs="Arial"/>
          <w:sz w:val="24"/>
          <w:u w:val="single"/>
        </w:rPr>
        <w:t xml:space="preserve">                           </w:t>
      </w:r>
      <w:r>
        <w:rPr>
          <w:rFonts w:ascii="宋体" w:hAnsi="宋体" w:cs="Arial"/>
          <w:sz w:val="24"/>
        </w:rPr>
        <w:t xml:space="preserve">        传    真 </w:t>
      </w:r>
      <w:r>
        <w:rPr>
          <w:rFonts w:ascii="宋体" w:hAnsi="宋体" w:cs="Arial"/>
          <w:sz w:val="24"/>
          <w:u w:val="single"/>
        </w:rPr>
        <w:t xml:space="preserve">                      </w:t>
      </w:r>
      <w:r>
        <w:rPr>
          <w:rFonts w:ascii="宋体" w:hAnsi="宋体" w:cs="Arial"/>
          <w:sz w:val="24"/>
        </w:rPr>
        <w:t xml:space="preserve"> </w:t>
      </w:r>
    </w:p>
    <w:p>
      <w:pPr>
        <w:spacing w:line="560" w:lineRule="exact"/>
        <w:rPr>
          <w:rFonts w:ascii="宋体" w:hAnsi="宋体" w:cs="Arial"/>
          <w:sz w:val="24"/>
        </w:rPr>
      </w:pPr>
      <w:r>
        <w:rPr>
          <w:rFonts w:ascii="宋体" w:hAnsi="宋体" w:cs="Arial"/>
          <w:sz w:val="24"/>
        </w:rPr>
        <w:t xml:space="preserve">电话 </w:t>
      </w:r>
      <w:r>
        <w:rPr>
          <w:rFonts w:ascii="宋体" w:hAnsi="宋体" w:cs="Arial"/>
          <w:sz w:val="24"/>
          <w:u w:val="single"/>
        </w:rPr>
        <w:t xml:space="preserve">                           </w:t>
      </w:r>
      <w:r>
        <w:rPr>
          <w:rFonts w:ascii="宋体" w:hAnsi="宋体" w:cs="Arial"/>
          <w:sz w:val="24"/>
        </w:rPr>
        <w:t xml:space="preserve">        电子函件</w:t>
      </w:r>
      <w:r>
        <w:rPr>
          <w:rFonts w:ascii="宋体" w:hAnsi="宋体" w:cs="Arial"/>
          <w:sz w:val="24"/>
          <w:u w:val="single"/>
        </w:rPr>
        <w:t xml:space="preserve">                       </w:t>
      </w:r>
      <w:r>
        <w:rPr>
          <w:rFonts w:ascii="宋体" w:hAnsi="宋体" w:cs="Arial"/>
          <w:sz w:val="24"/>
        </w:rPr>
        <w:t xml:space="preserve"> </w:t>
      </w:r>
    </w:p>
    <w:p>
      <w:pPr>
        <w:spacing w:line="560" w:lineRule="exact"/>
        <w:rPr>
          <w:rFonts w:ascii="宋体" w:hAnsi="宋体" w:cs="Arial"/>
          <w:sz w:val="24"/>
        </w:rPr>
      </w:pPr>
      <w:r>
        <w:rPr>
          <w:rFonts w:hint="eastAsia" w:ascii="宋体" w:hAnsi="宋体" w:cs="Arial"/>
          <w:sz w:val="24"/>
          <w:lang w:eastAsia="zh-CN"/>
        </w:rPr>
        <w:t>供应商</w:t>
      </w:r>
      <w:r>
        <w:rPr>
          <w:rFonts w:ascii="宋体" w:hAnsi="宋体" w:cs="Arial"/>
          <w:sz w:val="24"/>
        </w:rPr>
        <w:t xml:space="preserve">名称 </w:t>
      </w:r>
      <w:r>
        <w:rPr>
          <w:rFonts w:ascii="宋体" w:hAnsi="宋体" w:cs="Arial"/>
          <w:sz w:val="24"/>
          <w:u w:val="single"/>
        </w:rPr>
        <w:t xml:space="preserve">                     </w:t>
      </w:r>
      <w:r>
        <w:rPr>
          <w:rFonts w:ascii="宋体" w:hAnsi="宋体" w:cs="Arial"/>
          <w:sz w:val="24"/>
        </w:rPr>
        <w:t xml:space="preserve">        </w:t>
      </w:r>
      <w:r>
        <w:rPr>
          <w:rFonts w:hint="eastAsia" w:ascii="宋体" w:hAnsi="宋体" w:cs="Arial"/>
          <w:sz w:val="24"/>
          <w:lang w:eastAsia="zh-CN"/>
        </w:rPr>
        <w:t>供应商</w:t>
      </w:r>
      <w:r>
        <w:rPr>
          <w:rFonts w:ascii="宋体" w:hAnsi="宋体" w:cs="Arial"/>
          <w:sz w:val="24"/>
        </w:rPr>
        <w:t xml:space="preserve">代表  </w:t>
      </w:r>
      <w:r>
        <w:rPr>
          <w:rFonts w:ascii="宋体" w:hAnsi="宋体" w:cs="Arial"/>
          <w:sz w:val="24"/>
          <w:u w:val="single"/>
        </w:rPr>
        <w:t>姓名、职务（印刷体）</w:t>
      </w:r>
    </w:p>
    <w:p>
      <w:pPr>
        <w:spacing w:line="560" w:lineRule="exact"/>
        <w:rPr>
          <w:rFonts w:ascii="宋体" w:hAnsi="宋体" w:cs="Arial"/>
          <w:sz w:val="24"/>
          <w:u w:val="single"/>
        </w:rPr>
      </w:pPr>
      <w:r>
        <w:rPr>
          <w:rFonts w:ascii="宋体" w:hAnsi="宋体" w:cs="Arial"/>
          <w:sz w:val="24"/>
        </w:rPr>
        <w:t xml:space="preserve">公章 </w:t>
      </w:r>
      <w:r>
        <w:rPr>
          <w:rFonts w:ascii="宋体" w:hAnsi="宋体" w:cs="Arial"/>
          <w:sz w:val="24"/>
          <w:u w:val="single"/>
        </w:rPr>
        <w:t xml:space="preserve">                           </w:t>
      </w:r>
      <w:r>
        <w:rPr>
          <w:rFonts w:ascii="宋体" w:hAnsi="宋体" w:cs="Arial"/>
          <w:sz w:val="24"/>
        </w:rPr>
        <w:t xml:space="preserve">        </w:t>
      </w:r>
      <w:r>
        <w:rPr>
          <w:rFonts w:hint="eastAsia" w:ascii="宋体" w:hAnsi="宋体" w:cs="Arial"/>
          <w:sz w:val="24"/>
          <w:lang w:eastAsia="zh-CN"/>
        </w:rPr>
        <w:t>供应商</w:t>
      </w:r>
      <w:r>
        <w:rPr>
          <w:rFonts w:ascii="宋体" w:hAnsi="宋体" w:cs="Arial"/>
          <w:sz w:val="24"/>
        </w:rPr>
        <w:t>代表签字</w:t>
      </w:r>
      <w:r>
        <w:rPr>
          <w:rFonts w:ascii="宋体" w:hAnsi="宋体" w:cs="Arial"/>
          <w:sz w:val="24"/>
          <w:u w:val="single"/>
        </w:rPr>
        <w:t xml:space="preserve">                  </w:t>
      </w:r>
    </w:p>
    <w:p>
      <w:pPr>
        <w:spacing w:line="560" w:lineRule="exact"/>
        <w:jc w:val="left"/>
        <w:rPr>
          <w:rFonts w:ascii="宋体" w:hAnsi="宋体" w:cs="Arial"/>
          <w:sz w:val="24"/>
        </w:rPr>
      </w:pPr>
      <w:r>
        <w:rPr>
          <w:rFonts w:ascii="宋体" w:hAnsi="宋体" w:cs="Arial"/>
          <w:sz w:val="24"/>
        </w:rPr>
        <w:t xml:space="preserve">日期 </w:t>
      </w:r>
      <w:r>
        <w:rPr>
          <w:rFonts w:ascii="宋体" w:hAnsi="宋体" w:cs="Arial"/>
          <w:sz w:val="24"/>
          <w:u w:val="single"/>
        </w:rPr>
        <w:t xml:space="preserve">                           </w:t>
      </w:r>
      <w:r>
        <w:rPr>
          <w:rFonts w:ascii="宋体" w:hAnsi="宋体" w:cs="Arial"/>
          <w:sz w:val="24"/>
        </w:rPr>
        <w:t xml:space="preserve"> </w:t>
      </w:r>
    </w:p>
    <w:p>
      <w:pPr>
        <w:pStyle w:val="3"/>
        <w:sectPr>
          <w:footerReference r:id="rId11" w:type="default"/>
          <w:pgSz w:w="11906" w:h="16838"/>
          <w:pgMar w:top="1247" w:right="1134" w:bottom="1712" w:left="1304" w:header="794" w:footer="907" w:gutter="0"/>
          <w:pgBorders>
            <w:top w:val="none" w:sz="0" w:space="0"/>
            <w:left w:val="none" w:sz="0" w:space="0"/>
            <w:bottom w:val="none" w:sz="0" w:space="0"/>
            <w:right w:val="none" w:sz="0" w:space="0"/>
          </w:pgBorders>
          <w:cols w:space="720" w:num="1"/>
          <w:docGrid w:type="lines" w:linePitch="312" w:charSpace="0"/>
        </w:sectPr>
      </w:pPr>
    </w:p>
    <w:p>
      <w:pPr>
        <w:spacing w:before="58"/>
        <w:jc w:val="center"/>
        <w:outlineLvl w:val="1"/>
        <w:rPr>
          <w:rFonts w:hint="default" w:asciiTheme="minorEastAsia" w:hAnsiTheme="minorEastAsia" w:eastAsiaTheme="minorEastAsia" w:cstheme="minorEastAsia"/>
          <w:b/>
          <w:sz w:val="30"/>
          <w:lang w:val="en-US" w:eastAsia="zh-CN"/>
        </w:rPr>
      </w:pPr>
      <w:bookmarkStart w:id="234" w:name="_Hlt10534859"/>
      <w:bookmarkEnd w:id="234"/>
      <w:bookmarkStart w:id="235" w:name="_Hlt10534370"/>
      <w:bookmarkEnd w:id="235"/>
      <w:bookmarkStart w:id="236" w:name="_Hlt10534853"/>
      <w:bookmarkEnd w:id="236"/>
      <w:bookmarkStart w:id="237" w:name="_Hlt535815816"/>
      <w:bookmarkEnd w:id="237"/>
      <w:bookmarkStart w:id="238" w:name="_Toc22689"/>
      <w:bookmarkStart w:id="239" w:name="_Toc8736"/>
      <w:bookmarkStart w:id="240" w:name="_Toc10602"/>
      <w:bookmarkStart w:id="241" w:name="_Toc11158"/>
      <w:bookmarkStart w:id="242" w:name="_Toc387154590"/>
      <w:bookmarkStart w:id="243" w:name="_Toc461966530"/>
      <w:bookmarkStart w:id="244" w:name="_Toc120411849"/>
      <w:r>
        <w:rPr>
          <w:rFonts w:hint="eastAsia" w:asciiTheme="minorEastAsia" w:hAnsiTheme="minorEastAsia" w:eastAsiaTheme="minorEastAsia" w:cstheme="minorEastAsia"/>
          <w:b/>
          <w:sz w:val="30"/>
        </w:rPr>
        <w:t>（二）</w:t>
      </w:r>
      <w:bookmarkEnd w:id="238"/>
      <w:bookmarkEnd w:id="239"/>
      <w:bookmarkEnd w:id="240"/>
      <w:r>
        <w:rPr>
          <w:rFonts w:hint="eastAsia" w:asciiTheme="minorEastAsia" w:hAnsiTheme="minorEastAsia" w:eastAsiaTheme="minorEastAsia" w:cstheme="minorEastAsia"/>
          <w:b/>
          <w:sz w:val="30"/>
          <w:lang w:val="en-US" w:eastAsia="zh-CN"/>
        </w:rPr>
        <w:t>磋商函附录</w:t>
      </w:r>
    </w:p>
    <w:p>
      <w:pPr>
        <w:numPr>
          <w:ilvl w:val="3"/>
          <w:numId w:val="0"/>
        </w:numPr>
        <w:ind w:firstLine="240" w:firstLineChars="100"/>
        <w:rPr>
          <w:sz w:val="24"/>
          <w:u w:val="single"/>
        </w:rPr>
      </w:pPr>
      <w:r>
        <w:rPr>
          <w:rFonts w:hint="eastAsia"/>
          <w:sz w:val="24"/>
        </w:rPr>
        <w:t>项目编号：</w:t>
      </w:r>
      <w:r>
        <w:rPr>
          <w:rFonts w:hint="eastAsia"/>
          <w:sz w:val="24"/>
          <w:u w:val="single"/>
        </w:rPr>
        <w:t xml:space="preserve">                            </w:t>
      </w:r>
      <w:r>
        <w:rPr>
          <w:rFonts w:hint="eastAsia"/>
          <w:sz w:val="24"/>
        </w:rPr>
        <w:t>项目名称：</w:t>
      </w:r>
      <w:r>
        <w:rPr>
          <w:rFonts w:hint="eastAsia"/>
          <w:sz w:val="24"/>
          <w:u w:val="single"/>
        </w:rPr>
        <w:t xml:space="preserve">                            </w:t>
      </w:r>
    </w:p>
    <w:tbl>
      <w:tblPr>
        <w:tblStyle w:val="168"/>
        <w:tblW w:w="9294" w:type="dxa"/>
        <w:tblInd w:w="0" w:type="dxa"/>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Layout w:type="fixed"/>
        <w:tblCellMar>
          <w:top w:w="0" w:type="dxa"/>
          <w:left w:w="0" w:type="dxa"/>
          <w:bottom w:w="0" w:type="dxa"/>
          <w:right w:w="0" w:type="dxa"/>
        </w:tblCellMar>
      </w:tblPr>
      <w:tblGrid>
        <w:gridCol w:w="1006"/>
        <w:gridCol w:w="2129"/>
        <w:gridCol w:w="1305"/>
        <w:gridCol w:w="1499"/>
        <w:gridCol w:w="2003"/>
        <w:gridCol w:w="1352"/>
      </w:tblGrid>
      <w:tr>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788" w:hRule="atLeast"/>
        </w:trPr>
        <w:tc>
          <w:tcPr>
            <w:tcW w:w="1006" w:type="dxa"/>
            <w:vAlign w:val="center"/>
          </w:tcPr>
          <w:p>
            <w:pPr>
              <w:pStyle w:val="193"/>
              <w:topLinePunct/>
              <w:spacing w:before="288" w:line="229" w:lineRule="auto"/>
              <w:jc w:val="center"/>
              <w:rPr>
                <w:color w:val="auto"/>
              </w:rPr>
            </w:pPr>
            <w:r>
              <w:rPr>
                <w:color w:val="auto"/>
                <w:spacing w:val="5"/>
              </w:rPr>
              <w:t>序号</w:t>
            </w:r>
          </w:p>
        </w:tc>
        <w:tc>
          <w:tcPr>
            <w:tcW w:w="2129" w:type="dxa"/>
            <w:vAlign w:val="center"/>
          </w:tcPr>
          <w:p>
            <w:pPr>
              <w:pStyle w:val="193"/>
              <w:topLinePunct/>
              <w:spacing w:before="288" w:line="226" w:lineRule="auto"/>
              <w:jc w:val="center"/>
              <w:rPr>
                <w:color w:val="auto"/>
              </w:rPr>
            </w:pPr>
            <w:r>
              <w:rPr>
                <w:color w:val="auto"/>
                <w:spacing w:val="7"/>
              </w:rPr>
              <w:t>磋商报价（万元）</w:t>
            </w:r>
          </w:p>
        </w:tc>
        <w:tc>
          <w:tcPr>
            <w:tcW w:w="1305" w:type="dxa"/>
            <w:vAlign w:val="center"/>
          </w:tcPr>
          <w:p>
            <w:pPr>
              <w:pStyle w:val="193"/>
              <w:topLinePunct/>
              <w:spacing w:before="287" w:line="228" w:lineRule="auto"/>
              <w:jc w:val="center"/>
              <w:rPr>
                <w:rFonts w:hint="default"/>
                <w:color w:val="auto"/>
                <w:lang w:val="en-US"/>
              </w:rPr>
            </w:pPr>
            <w:r>
              <w:rPr>
                <w:rFonts w:hint="eastAsia"/>
                <w:color w:val="auto"/>
                <w:spacing w:val="5"/>
                <w:lang w:val="en-US" w:eastAsia="zh-CN"/>
              </w:rPr>
              <w:t>完成时间及承诺</w:t>
            </w:r>
          </w:p>
        </w:tc>
        <w:tc>
          <w:tcPr>
            <w:tcW w:w="1499" w:type="dxa"/>
            <w:vAlign w:val="center"/>
          </w:tcPr>
          <w:p>
            <w:pPr>
              <w:pStyle w:val="193"/>
              <w:topLinePunct/>
              <w:spacing w:before="288" w:line="228" w:lineRule="auto"/>
              <w:jc w:val="center"/>
              <w:rPr>
                <w:rFonts w:hint="default" w:eastAsia="宋体"/>
                <w:color w:val="auto"/>
                <w:lang w:val="en-US" w:eastAsia="zh-CN"/>
              </w:rPr>
            </w:pPr>
            <w:r>
              <w:rPr>
                <w:rFonts w:hint="eastAsia"/>
                <w:color w:val="auto"/>
                <w:spacing w:val="6"/>
                <w:lang w:val="en-US" w:eastAsia="zh-CN"/>
              </w:rPr>
              <w:t>拟派项目组人数</w:t>
            </w:r>
          </w:p>
        </w:tc>
        <w:tc>
          <w:tcPr>
            <w:tcW w:w="2003" w:type="dxa"/>
            <w:vAlign w:val="center"/>
          </w:tcPr>
          <w:p>
            <w:pPr>
              <w:pStyle w:val="193"/>
              <w:topLinePunct/>
              <w:spacing w:before="287"/>
              <w:jc w:val="center"/>
              <w:rPr>
                <w:color w:val="auto"/>
                <w:lang w:eastAsia="zh-CN"/>
              </w:rPr>
            </w:pPr>
            <w:r>
              <w:rPr>
                <w:rFonts w:hint="eastAsia"/>
                <w:color w:val="auto"/>
                <w:lang w:eastAsia="zh-CN"/>
              </w:rPr>
              <w:t>项目经理</w:t>
            </w:r>
          </w:p>
          <w:p>
            <w:pPr>
              <w:pStyle w:val="193"/>
              <w:topLinePunct/>
              <w:spacing w:before="287"/>
              <w:jc w:val="center"/>
              <w:rPr>
                <w:color w:val="auto"/>
                <w:lang w:eastAsia="zh-CN"/>
              </w:rPr>
            </w:pPr>
            <w:r>
              <w:rPr>
                <w:rFonts w:hint="eastAsia"/>
                <w:color w:val="auto"/>
                <w:lang w:eastAsia="zh-CN"/>
              </w:rPr>
              <w:t>（姓名，身份证号）</w:t>
            </w:r>
          </w:p>
        </w:tc>
        <w:tc>
          <w:tcPr>
            <w:tcW w:w="1352" w:type="dxa"/>
            <w:vAlign w:val="center"/>
          </w:tcPr>
          <w:p>
            <w:pPr>
              <w:pStyle w:val="193"/>
              <w:topLinePunct/>
              <w:spacing w:before="287" w:line="228" w:lineRule="auto"/>
              <w:jc w:val="center"/>
              <w:rPr>
                <w:color w:val="auto"/>
                <w:spacing w:val="7"/>
              </w:rPr>
            </w:pPr>
            <w:r>
              <w:rPr>
                <w:color w:val="auto"/>
                <w:spacing w:val="7"/>
              </w:rPr>
              <w:t>磋商声明</w:t>
            </w:r>
          </w:p>
        </w:tc>
      </w:tr>
      <w:tr>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2051" w:hRule="atLeast"/>
        </w:trPr>
        <w:tc>
          <w:tcPr>
            <w:tcW w:w="1006" w:type="dxa"/>
            <w:vAlign w:val="center"/>
          </w:tcPr>
          <w:p>
            <w:pPr>
              <w:jc w:val="center"/>
              <w:rPr>
                <w:color w:val="auto"/>
              </w:rPr>
            </w:pPr>
          </w:p>
        </w:tc>
        <w:tc>
          <w:tcPr>
            <w:tcW w:w="2129" w:type="dxa"/>
            <w:vAlign w:val="center"/>
          </w:tcPr>
          <w:p>
            <w:pPr>
              <w:jc w:val="center"/>
              <w:rPr>
                <w:color w:val="auto"/>
              </w:rPr>
            </w:pPr>
          </w:p>
        </w:tc>
        <w:tc>
          <w:tcPr>
            <w:tcW w:w="1305" w:type="dxa"/>
            <w:vAlign w:val="center"/>
          </w:tcPr>
          <w:p>
            <w:pPr>
              <w:jc w:val="center"/>
              <w:rPr>
                <w:color w:val="auto"/>
              </w:rPr>
            </w:pPr>
          </w:p>
        </w:tc>
        <w:tc>
          <w:tcPr>
            <w:tcW w:w="1499" w:type="dxa"/>
            <w:vAlign w:val="center"/>
          </w:tcPr>
          <w:p>
            <w:pPr>
              <w:jc w:val="center"/>
              <w:rPr>
                <w:color w:val="auto"/>
              </w:rPr>
            </w:pPr>
          </w:p>
        </w:tc>
        <w:tc>
          <w:tcPr>
            <w:tcW w:w="2003" w:type="dxa"/>
            <w:vAlign w:val="center"/>
          </w:tcPr>
          <w:p>
            <w:pPr>
              <w:jc w:val="center"/>
              <w:rPr>
                <w:color w:val="auto"/>
              </w:rPr>
            </w:pPr>
          </w:p>
        </w:tc>
        <w:tc>
          <w:tcPr>
            <w:tcW w:w="1352" w:type="dxa"/>
            <w:vAlign w:val="center"/>
          </w:tcPr>
          <w:p>
            <w:pPr>
              <w:jc w:val="center"/>
              <w:rPr>
                <w:color w:val="auto"/>
              </w:rPr>
            </w:pPr>
          </w:p>
        </w:tc>
      </w:tr>
    </w:tbl>
    <w:p>
      <w:pPr>
        <w:adjustRightInd w:val="0"/>
        <w:snapToGrid w:val="0"/>
        <w:spacing w:line="360" w:lineRule="auto"/>
        <w:ind w:left="-10" w:leftChars="-5" w:firstLine="16" w:firstLineChars="7"/>
        <w:rPr>
          <w:rFonts w:ascii="宋体" w:hAnsi="宋体"/>
          <w:sz w:val="24"/>
        </w:rPr>
      </w:pPr>
      <w:r>
        <w:rPr>
          <w:rFonts w:hint="eastAsia" w:ascii="宋体" w:hAnsi="宋体"/>
          <w:sz w:val="24"/>
        </w:rPr>
        <w:t>说明：</w:t>
      </w:r>
    </w:p>
    <w:p>
      <w:pPr>
        <w:adjustRightInd w:val="0"/>
        <w:snapToGrid w:val="0"/>
        <w:spacing w:line="360" w:lineRule="auto"/>
        <w:ind w:left="-10" w:leftChars="-5" w:firstLine="16" w:firstLineChars="7"/>
        <w:rPr>
          <w:rFonts w:ascii="宋体" w:hAnsi="宋体"/>
          <w:sz w:val="24"/>
        </w:rPr>
      </w:pPr>
      <w:r>
        <w:rPr>
          <w:rFonts w:hint="eastAsia" w:ascii="宋体" w:hAnsi="宋体"/>
          <w:sz w:val="24"/>
        </w:rPr>
        <w:t xml:space="preserve">1. </w:t>
      </w:r>
      <w:r>
        <w:rPr>
          <w:rFonts w:ascii="宋体" w:hAnsi="宋体"/>
          <w:sz w:val="24"/>
        </w:rPr>
        <w:t>所有价格均系用人民币表示。</w:t>
      </w:r>
    </w:p>
    <w:p>
      <w:pPr>
        <w:adjustRightInd w:val="0"/>
        <w:snapToGrid w:val="0"/>
        <w:spacing w:line="360" w:lineRule="auto"/>
        <w:ind w:left="-10" w:leftChars="-5" w:firstLine="16" w:firstLineChars="7"/>
        <w:rPr>
          <w:rFonts w:ascii="宋体" w:hAnsi="宋体"/>
          <w:sz w:val="24"/>
        </w:rPr>
      </w:pPr>
      <w:r>
        <w:rPr>
          <w:rFonts w:hint="eastAsia" w:ascii="宋体" w:hAnsi="宋体"/>
          <w:sz w:val="24"/>
        </w:rPr>
        <w:t>2. 价格应按照</w:t>
      </w:r>
      <w:r>
        <w:rPr>
          <w:rFonts w:hint="eastAsia"/>
          <w:sz w:val="24"/>
        </w:rPr>
        <w:t>采购需求</w:t>
      </w:r>
      <w:r>
        <w:rPr>
          <w:rFonts w:hint="eastAsia" w:ascii="宋体" w:hAnsi="宋体"/>
          <w:sz w:val="24"/>
        </w:rPr>
        <w:t>要求报价。</w:t>
      </w:r>
    </w:p>
    <w:p>
      <w:pPr>
        <w:adjustRightInd w:val="0"/>
        <w:snapToGrid w:val="0"/>
        <w:spacing w:line="360" w:lineRule="auto"/>
        <w:ind w:left="-10" w:leftChars="-5" w:firstLine="16" w:firstLineChars="7"/>
        <w:rPr>
          <w:rFonts w:ascii="宋体" w:hAnsi="宋体"/>
          <w:sz w:val="24"/>
        </w:rPr>
      </w:pPr>
      <w:r>
        <w:rPr>
          <w:rFonts w:hint="eastAsia" w:ascii="宋体" w:hAnsi="宋体"/>
          <w:sz w:val="24"/>
        </w:rPr>
        <w:t>3. 此表除保留在投标文件中外，另复制一份与</w:t>
      </w:r>
      <w:r>
        <w:rPr>
          <w:rFonts w:hint="eastAsia"/>
          <w:sz w:val="24"/>
          <w:lang w:val="en-US" w:eastAsia="zh-CN"/>
        </w:rPr>
        <w:t>磋商</w:t>
      </w:r>
      <w:r>
        <w:rPr>
          <w:rFonts w:hint="eastAsia" w:ascii="宋体" w:hAnsi="宋体"/>
          <w:sz w:val="24"/>
        </w:rPr>
        <w:t>函（原件）、及投标优惠声明</w:t>
      </w:r>
      <w:r>
        <w:rPr>
          <w:rFonts w:hint="eastAsia"/>
          <w:sz w:val="24"/>
        </w:rPr>
        <w:t>（如有）</w:t>
      </w:r>
      <w:r>
        <w:rPr>
          <w:rFonts w:hint="eastAsia" w:ascii="宋体" w:hAnsi="宋体"/>
          <w:sz w:val="24"/>
        </w:rPr>
        <w:t>一起另外密封装在一个小信封中，作为开标之用。</w:t>
      </w:r>
    </w:p>
    <w:p>
      <w:pPr>
        <w:pStyle w:val="169"/>
        <w:tabs>
          <w:tab w:val="left" w:pos="1149"/>
        </w:tabs>
        <w:spacing w:before="161"/>
        <w:ind w:left="895" w:firstLine="0" w:firstLineChars="0"/>
        <w:jc w:val="left"/>
        <w:rPr>
          <w:rFonts w:asciiTheme="minorEastAsia" w:hAnsiTheme="minorEastAsia" w:eastAsiaTheme="minorEastAsia" w:cstheme="minorEastAsia"/>
          <w:kern w:val="0"/>
          <w:sz w:val="24"/>
          <w:szCs w:val="24"/>
        </w:rPr>
      </w:pPr>
    </w:p>
    <w:p>
      <w:pPr>
        <w:pStyle w:val="15"/>
        <w:spacing w:before="66"/>
        <w:ind w:left="896"/>
        <w:rPr>
          <w:rFonts w:ascii="宋体" w:hAnsi="宋体"/>
          <w:u w:val="single"/>
        </w:rPr>
      </w:pPr>
      <w:r>
        <w:rPr>
          <w:rFonts w:hint="eastAsia" w:asciiTheme="minorEastAsia" w:hAnsiTheme="minorEastAsia" w:eastAsiaTheme="minorEastAsia" w:cstheme="minorEastAsia"/>
          <w:kern w:val="0"/>
        </w:rPr>
        <w:t>单位名称（盖章）：</w:t>
      </w:r>
      <w:r>
        <w:rPr>
          <w:rFonts w:hint="eastAsia" w:ascii="宋体" w:hAnsi="宋体"/>
          <w:u w:val="single"/>
        </w:rPr>
        <w:t xml:space="preserve">                       </w:t>
      </w:r>
    </w:p>
    <w:p>
      <w:pPr>
        <w:pStyle w:val="15"/>
        <w:spacing w:before="66"/>
        <w:ind w:left="896"/>
        <w:rPr>
          <w:rFonts w:asciiTheme="minorEastAsia" w:hAnsiTheme="minorEastAsia" w:eastAsiaTheme="minorEastAsia" w:cstheme="minorEastAsia"/>
          <w:kern w:val="0"/>
        </w:rPr>
      </w:pPr>
      <w:r>
        <w:rPr>
          <w:rFonts w:hint="eastAsia" w:asciiTheme="minorEastAsia" w:hAnsiTheme="minorEastAsia" w:eastAsiaTheme="minorEastAsia" w:cstheme="minorEastAsia"/>
          <w:kern w:val="0"/>
        </w:rPr>
        <w:t>法定代表人或委托代理人（签字或盖章）：</w:t>
      </w:r>
      <w:r>
        <w:rPr>
          <w:rFonts w:hint="eastAsia" w:ascii="宋体" w:hAnsi="宋体"/>
          <w:u w:val="single"/>
        </w:rPr>
        <w:t xml:space="preserve">                       </w:t>
      </w:r>
    </w:p>
    <w:p>
      <w:pPr>
        <w:pStyle w:val="15"/>
        <w:spacing w:before="66"/>
        <w:ind w:left="896"/>
        <w:rPr>
          <w:rFonts w:asciiTheme="minorEastAsia" w:hAnsiTheme="minorEastAsia" w:eastAsiaTheme="minorEastAsia" w:cstheme="minorEastAsia"/>
          <w:kern w:val="0"/>
        </w:rPr>
      </w:pPr>
      <w:r>
        <w:rPr>
          <w:rFonts w:hint="eastAsia" w:asciiTheme="minorEastAsia" w:hAnsiTheme="minorEastAsia" w:eastAsiaTheme="minorEastAsia" w:cstheme="minorEastAsia"/>
          <w:kern w:val="0"/>
        </w:rPr>
        <w:t>时</w:t>
      </w:r>
      <w:r>
        <w:rPr>
          <w:rFonts w:hint="eastAsia" w:asciiTheme="minorEastAsia" w:hAnsiTheme="minorEastAsia" w:eastAsiaTheme="minorEastAsia" w:cstheme="minorEastAsia"/>
          <w:kern w:val="0"/>
        </w:rPr>
        <w:tab/>
      </w:r>
      <w:r>
        <w:rPr>
          <w:rFonts w:hint="eastAsia" w:asciiTheme="minorEastAsia" w:hAnsiTheme="minorEastAsia" w:eastAsiaTheme="minorEastAsia" w:cstheme="minorEastAsia"/>
          <w:kern w:val="0"/>
        </w:rPr>
        <w:t>间：</w:t>
      </w:r>
      <w:r>
        <w:rPr>
          <w:rFonts w:hint="eastAsia" w:ascii="宋体" w:hAnsi="宋体"/>
          <w:u w:val="single"/>
        </w:rPr>
        <w:t xml:space="preserve">      </w:t>
      </w:r>
      <w:r>
        <w:rPr>
          <w:rFonts w:hint="eastAsia" w:asciiTheme="minorEastAsia" w:hAnsiTheme="minorEastAsia" w:eastAsiaTheme="minorEastAsia" w:cstheme="minorEastAsia"/>
          <w:kern w:val="0"/>
        </w:rPr>
        <w:t>年</w:t>
      </w:r>
      <w:r>
        <w:rPr>
          <w:rFonts w:hint="eastAsia" w:ascii="宋体" w:hAnsi="宋体"/>
          <w:u w:val="single"/>
        </w:rPr>
        <w:t xml:space="preserve">      </w:t>
      </w:r>
      <w:r>
        <w:rPr>
          <w:rFonts w:hint="eastAsia" w:asciiTheme="minorEastAsia" w:hAnsiTheme="minorEastAsia" w:eastAsiaTheme="minorEastAsia" w:cstheme="minorEastAsia"/>
          <w:kern w:val="0"/>
        </w:rPr>
        <w:t>月</w:t>
      </w:r>
      <w:r>
        <w:rPr>
          <w:rFonts w:hint="eastAsia" w:ascii="宋体" w:hAnsi="宋体"/>
          <w:u w:val="single"/>
        </w:rPr>
        <w:t xml:space="preserve">      </w:t>
      </w:r>
      <w:r>
        <w:rPr>
          <w:rFonts w:hint="eastAsia" w:asciiTheme="minorEastAsia" w:hAnsiTheme="minorEastAsia" w:eastAsiaTheme="minorEastAsia" w:cstheme="minorEastAsia"/>
          <w:kern w:val="0"/>
        </w:rPr>
        <w:t>日</w:t>
      </w:r>
    </w:p>
    <w:p>
      <w:pPr>
        <w:pStyle w:val="170"/>
        <w:spacing w:before="156" w:after="312"/>
        <w:rPr>
          <w:szCs w:val="24"/>
        </w:rPr>
        <w:sectPr>
          <w:pgSz w:w="11906" w:h="16838"/>
          <w:pgMar w:top="1247" w:right="1134" w:bottom="1712" w:left="1304" w:header="567" w:footer="1077" w:gutter="0"/>
          <w:pgBorders>
            <w:top w:val="none" w:sz="0" w:space="0"/>
            <w:left w:val="none" w:sz="0" w:space="0"/>
            <w:bottom w:val="none" w:sz="0" w:space="0"/>
            <w:right w:val="none" w:sz="0" w:space="0"/>
          </w:pgBorders>
          <w:cols w:space="720" w:num="1"/>
          <w:docGrid w:type="lines" w:linePitch="312" w:charSpace="0"/>
        </w:sectPr>
      </w:pPr>
    </w:p>
    <w:p>
      <w:pPr>
        <w:spacing w:before="58"/>
        <w:jc w:val="center"/>
        <w:outlineLvl w:val="1"/>
        <w:rPr>
          <w:rFonts w:asciiTheme="minorEastAsia" w:hAnsiTheme="minorEastAsia" w:eastAsiaTheme="minorEastAsia" w:cstheme="minorEastAsia"/>
          <w:b/>
          <w:sz w:val="30"/>
        </w:rPr>
      </w:pPr>
      <w:bookmarkStart w:id="245" w:name="_Toc17441"/>
      <w:bookmarkStart w:id="246" w:name="_Toc31135"/>
      <w:bookmarkStart w:id="247" w:name="_Toc19948"/>
      <w:bookmarkStart w:id="248" w:name="_Toc10610"/>
      <w:bookmarkStart w:id="249" w:name="_Toc10394"/>
      <w:r>
        <w:rPr>
          <w:rFonts w:hint="eastAsia" w:asciiTheme="minorEastAsia" w:hAnsiTheme="minorEastAsia" w:eastAsiaTheme="minorEastAsia" w:cstheme="minorEastAsia"/>
          <w:b/>
          <w:sz w:val="30"/>
        </w:rPr>
        <w:t>（三）投标分项报价表</w:t>
      </w:r>
      <w:bookmarkEnd w:id="245"/>
      <w:bookmarkEnd w:id="246"/>
      <w:bookmarkEnd w:id="247"/>
      <w:bookmarkEnd w:id="248"/>
    </w:p>
    <w:p>
      <w:pPr>
        <w:ind w:firstLine="1050" w:firstLineChars="500"/>
        <w:rPr>
          <w:iCs/>
        </w:rPr>
      </w:pPr>
    </w:p>
    <w:p>
      <w:pPr>
        <w:rPr>
          <w:iCs/>
        </w:rPr>
      </w:pPr>
    </w:p>
    <w:p>
      <w:pPr>
        <w:widowControl/>
        <w:ind w:firstLine="1200" w:firstLineChars="500"/>
        <w:jc w:val="left"/>
        <w:textAlignment w:val="center"/>
        <w:rPr>
          <w:iCs/>
          <w:sz w:val="24"/>
        </w:rPr>
      </w:pPr>
      <w:r>
        <w:rPr>
          <w:rFonts w:hint="eastAsia" w:asciiTheme="minorEastAsia" w:hAnsiTheme="minorEastAsia" w:eastAsiaTheme="minorEastAsia" w:cstheme="minorEastAsia"/>
          <w:iCs/>
          <w:kern w:val="0"/>
          <w:sz w:val="24"/>
        </w:rPr>
        <w:t>项目编号：</w:t>
      </w:r>
      <w:r>
        <w:rPr>
          <w:rFonts w:hint="eastAsia" w:asciiTheme="minorEastAsia" w:hAnsiTheme="minorEastAsia" w:eastAsiaTheme="minorEastAsia" w:cstheme="minorEastAsia"/>
          <w:iCs/>
          <w:kern w:val="0"/>
          <w:sz w:val="24"/>
          <w:u w:val="single"/>
        </w:rPr>
        <w:t xml:space="preserve">                            </w:t>
      </w:r>
      <w:r>
        <w:rPr>
          <w:rFonts w:hint="eastAsia" w:asciiTheme="minorEastAsia" w:hAnsiTheme="minorEastAsia" w:eastAsiaTheme="minorEastAsia" w:cstheme="minorEastAsia"/>
          <w:iCs/>
          <w:kern w:val="0"/>
          <w:sz w:val="24"/>
        </w:rPr>
        <w:t xml:space="preserve">                                项目名称：</w:t>
      </w:r>
      <w:r>
        <w:rPr>
          <w:rFonts w:hint="eastAsia" w:asciiTheme="minorEastAsia" w:hAnsiTheme="minorEastAsia" w:eastAsiaTheme="minorEastAsia" w:cstheme="minorEastAsia"/>
          <w:iCs/>
          <w:kern w:val="0"/>
          <w:sz w:val="24"/>
          <w:u w:val="single"/>
        </w:rPr>
        <w:t xml:space="preserve">                            </w:t>
      </w:r>
    </w:p>
    <w:p>
      <w:pPr>
        <w:bidi w:val="0"/>
        <w:rPr>
          <w:rFonts w:hint="eastAsia"/>
          <w:lang w:val="en-US" w:eastAsia="zh-CN"/>
        </w:rPr>
      </w:pPr>
    </w:p>
    <w:p>
      <w:pPr>
        <w:pStyle w:val="15"/>
        <w:spacing w:before="66"/>
        <w:ind w:left="896"/>
        <w:rPr>
          <w:rFonts w:hint="default" w:asciiTheme="minorEastAsia" w:hAnsiTheme="minorEastAsia" w:eastAsiaTheme="minorEastAsia" w:cstheme="minorEastAsia"/>
          <w:kern w:val="0"/>
          <w:lang w:val="en-US" w:eastAsia="zh-CN"/>
        </w:rPr>
      </w:pPr>
      <w:r>
        <w:rPr>
          <w:rFonts w:hint="eastAsia" w:asciiTheme="minorEastAsia" w:hAnsiTheme="minorEastAsia" w:eastAsiaTheme="minorEastAsia" w:cstheme="minorEastAsia"/>
          <w:kern w:val="0"/>
          <w:lang w:val="en-US" w:eastAsia="zh-CN"/>
        </w:rPr>
        <w:t>根据项目清单编制。</w:t>
      </w:r>
    </w:p>
    <w:p>
      <w:pPr>
        <w:pStyle w:val="15"/>
        <w:spacing w:before="66"/>
        <w:ind w:left="896"/>
        <w:rPr>
          <w:rFonts w:hint="eastAsia" w:asciiTheme="minorEastAsia" w:hAnsiTheme="minorEastAsia" w:eastAsiaTheme="minorEastAsia" w:cstheme="minorEastAsia"/>
          <w:kern w:val="0"/>
        </w:rPr>
      </w:pPr>
    </w:p>
    <w:p>
      <w:pPr>
        <w:pStyle w:val="15"/>
        <w:spacing w:before="66"/>
        <w:ind w:left="896"/>
        <w:rPr>
          <w:rFonts w:hint="eastAsia" w:asciiTheme="minorEastAsia" w:hAnsiTheme="minorEastAsia" w:eastAsiaTheme="minorEastAsia" w:cstheme="minorEastAsia"/>
          <w:kern w:val="0"/>
        </w:rPr>
      </w:pPr>
    </w:p>
    <w:p>
      <w:pPr>
        <w:pStyle w:val="15"/>
        <w:spacing w:before="66"/>
        <w:ind w:left="896"/>
        <w:rPr>
          <w:rFonts w:asciiTheme="minorEastAsia" w:hAnsiTheme="minorEastAsia" w:eastAsiaTheme="minorEastAsia" w:cstheme="minorEastAsia"/>
          <w:kern w:val="0"/>
        </w:rPr>
      </w:pPr>
      <w:r>
        <w:rPr>
          <w:rFonts w:hint="eastAsia" w:asciiTheme="minorEastAsia" w:hAnsiTheme="minorEastAsia" w:eastAsiaTheme="minorEastAsia" w:cstheme="minorEastAsia"/>
          <w:kern w:val="0"/>
        </w:rPr>
        <w:t>注：</w:t>
      </w:r>
    </w:p>
    <w:p>
      <w:pPr>
        <w:pStyle w:val="15"/>
        <w:spacing w:before="66"/>
        <w:ind w:left="896"/>
        <w:rPr>
          <w:rFonts w:asciiTheme="minorEastAsia" w:hAnsiTheme="minorEastAsia" w:eastAsiaTheme="minorEastAsia" w:cstheme="minorEastAsia"/>
          <w:kern w:val="0"/>
        </w:rPr>
      </w:pPr>
      <w:r>
        <w:rPr>
          <w:rFonts w:hint="eastAsia" w:asciiTheme="minorEastAsia" w:hAnsiTheme="minorEastAsia" w:eastAsiaTheme="minorEastAsia" w:cstheme="minorEastAsia"/>
          <w:kern w:val="0"/>
        </w:rPr>
        <w:t>1、</w:t>
      </w:r>
      <w:r>
        <w:rPr>
          <w:rFonts w:hint="eastAsia" w:asciiTheme="minorEastAsia" w:hAnsiTheme="minorEastAsia" w:eastAsiaTheme="minorEastAsia" w:cstheme="minorEastAsia"/>
          <w:kern w:val="0"/>
          <w:lang w:eastAsia="zh-CN"/>
        </w:rPr>
        <w:t>供应商</w:t>
      </w:r>
      <w:r>
        <w:rPr>
          <w:rFonts w:hint="eastAsia" w:asciiTheme="minorEastAsia" w:hAnsiTheme="minorEastAsia" w:eastAsiaTheme="minorEastAsia" w:cstheme="minorEastAsia"/>
          <w:kern w:val="0"/>
        </w:rPr>
        <w:t>应按“分项报价表”的格式详细报出投标总价的各个组成部分的报价。</w:t>
      </w:r>
    </w:p>
    <w:p>
      <w:pPr>
        <w:pStyle w:val="15"/>
        <w:spacing w:before="66"/>
        <w:ind w:left="896"/>
        <w:rPr>
          <w:rFonts w:asciiTheme="minorEastAsia" w:hAnsiTheme="minorEastAsia" w:eastAsiaTheme="minorEastAsia" w:cstheme="minorEastAsia"/>
          <w:kern w:val="0"/>
        </w:rPr>
      </w:pPr>
      <w:r>
        <w:rPr>
          <w:rFonts w:hint="eastAsia" w:asciiTheme="minorEastAsia" w:hAnsiTheme="minorEastAsia" w:eastAsiaTheme="minorEastAsia" w:cstheme="minorEastAsia"/>
          <w:kern w:val="0"/>
        </w:rPr>
        <w:t>2、同一合同包中，全部品目号的合计金额应与《</w:t>
      </w:r>
      <w:r>
        <w:rPr>
          <w:rFonts w:hint="eastAsia" w:asciiTheme="minorEastAsia" w:hAnsiTheme="minorEastAsia" w:eastAsiaTheme="minorEastAsia" w:cstheme="minorEastAsia"/>
          <w:kern w:val="0"/>
          <w:lang w:val="en-US" w:eastAsia="zh-CN"/>
        </w:rPr>
        <w:t>磋商函附录</w:t>
      </w:r>
      <w:r>
        <w:rPr>
          <w:rFonts w:hint="eastAsia" w:asciiTheme="minorEastAsia" w:hAnsiTheme="minorEastAsia" w:eastAsiaTheme="minorEastAsia" w:cstheme="minorEastAsia"/>
          <w:kern w:val="0"/>
        </w:rPr>
        <w:t>》中相应合同包列示的“投标总价”保持一致。</w:t>
      </w:r>
    </w:p>
    <w:p>
      <w:pPr>
        <w:pStyle w:val="15"/>
        <w:spacing w:before="66"/>
        <w:ind w:left="896"/>
        <w:rPr>
          <w:rFonts w:asciiTheme="minorEastAsia" w:hAnsiTheme="minorEastAsia" w:eastAsiaTheme="minorEastAsia" w:cstheme="minorEastAsia"/>
          <w:kern w:val="0"/>
        </w:rPr>
      </w:pPr>
    </w:p>
    <w:p>
      <w:pPr>
        <w:pStyle w:val="15"/>
        <w:spacing w:before="66"/>
        <w:ind w:left="896"/>
        <w:rPr>
          <w:rFonts w:ascii="宋体" w:hAnsi="宋体"/>
          <w:u w:val="single"/>
        </w:rPr>
      </w:pPr>
      <w:r>
        <w:rPr>
          <w:rFonts w:hint="eastAsia" w:asciiTheme="minorEastAsia" w:hAnsiTheme="minorEastAsia" w:eastAsiaTheme="minorEastAsia" w:cstheme="minorEastAsia"/>
          <w:kern w:val="0"/>
        </w:rPr>
        <w:t>单位名称（盖章）：</w:t>
      </w:r>
      <w:r>
        <w:rPr>
          <w:rFonts w:hint="eastAsia" w:ascii="宋体" w:hAnsi="宋体"/>
          <w:u w:val="single"/>
        </w:rPr>
        <w:t xml:space="preserve">                       </w:t>
      </w:r>
    </w:p>
    <w:p>
      <w:pPr>
        <w:pStyle w:val="15"/>
        <w:spacing w:before="66"/>
        <w:ind w:left="896"/>
        <w:rPr>
          <w:rFonts w:asciiTheme="minorEastAsia" w:hAnsiTheme="minorEastAsia" w:eastAsiaTheme="minorEastAsia" w:cstheme="minorEastAsia"/>
          <w:kern w:val="0"/>
        </w:rPr>
      </w:pPr>
      <w:r>
        <w:rPr>
          <w:rFonts w:hint="eastAsia" w:asciiTheme="minorEastAsia" w:hAnsiTheme="minorEastAsia" w:eastAsiaTheme="minorEastAsia" w:cstheme="minorEastAsia"/>
          <w:kern w:val="0"/>
        </w:rPr>
        <w:t>法定代表人或委托代理人（签字或盖章）：</w:t>
      </w:r>
      <w:r>
        <w:rPr>
          <w:rFonts w:hint="eastAsia" w:ascii="宋体" w:hAnsi="宋体"/>
          <w:u w:val="single"/>
        </w:rPr>
        <w:t xml:space="preserve">                       </w:t>
      </w:r>
    </w:p>
    <w:p>
      <w:pPr>
        <w:pStyle w:val="15"/>
        <w:spacing w:before="66"/>
        <w:ind w:left="896"/>
        <w:rPr>
          <w:rFonts w:asciiTheme="minorEastAsia" w:hAnsiTheme="minorEastAsia" w:eastAsiaTheme="minorEastAsia" w:cstheme="minorEastAsia"/>
          <w:kern w:val="0"/>
        </w:rPr>
      </w:pPr>
      <w:r>
        <w:rPr>
          <w:rFonts w:hint="eastAsia" w:asciiTheme="minorEastAsia" w:hAnsiTheme="minorEastAsia" w:eastAsiaTheme="minorEastAsia" w:cstheme="minorEastAsia"/>
          <w:kern w:val="0"/>
        </w:rPr>
        <w:t>时</w:t>
      </w:r>
      <w:r>
        <w:rPr>
          <w:rFonts w:hint="eastAsia" w:asciiTheme="minorEastAsia" w:hAnsiTheme="minorEastAsia" w:eastAsiaTheme="minorEastAsia" w:cstheme="minorEastAsia"/>
          <w:kern w:val="0"/>
        </w:rPr>
        <w:tab/>
      </w:r>
      <w:r>
        <w:rPr>
          <w:rFonts w:hint="eastAsia" w:asciiTheme="minorEastAsia" w:hAnsiTheme="minorEastAsia" w:eastAsiaTheme="minorEastAsia" w:cstheme="minorEastAsia"/>
          <w:kern w:val="0"/>
        </w:rPr>
        <w:t>间：</w:t>
      </w:r>
      <w:r>
        <w:rPr>
          <w:rFonts w:hint="eastAsia" w:ascii="宋体" w:hAnsi="宋体"/>
          <w:i/>
          <w:iCs/>
          <w:u w:val="single"/>
        </w:rPr>
        <w:t xml:space="preserve">      </w:t>
      </w:r>
      <w:r>
        <w:rPr>
          <w:rFonts w:hint="eastAsia" w:asciiTheme="minorEastAsia" w:hAnsiTheme="minorEastAsia" w:eastAsiaTheme="minorEastAsia" w:cstheme="minorEastAsia"/>
          <w:kern w:val="0"/>
        </w:rPr>
        <w:t>年</w:t>
      </w:r>
      <w:r>
        <w:rPr>
          <w:rFonts w:hint="eastAsia" w:ascii="宋体" w:hAnsi="宋体"/>
          <w:u w:val="single"/>
        </w:rPr>
        <w:t xml:space="preserve">      </w:t>
      </w:r>
      <w:r>
        <w:rPr>
          <w:rFonts w:hint="eastAsia" w:asciiTheme="minorEastAsia" w:hAnsiTheme="minorEastAsia" w:eastAsiaTheme="minorEastAsia" w:cstheme="minorEastAsia"/>
          <w:kern w:val="0"/>
        </w:rPr>
        <w:t>月</w:t>
      </w:r>
      <w:r>
        <w:rPr>
          <w:rFonts w:hint="eastAsia" w:ascii="宋体" w:hAnsi="宋体"/>
          <w:u w:val="single"/>
        </w:rPr>
        <w:t xml:space="preserve">      </w:t>
      </w:r>
      <w:r>
        <w:rPr>
          <w:rFonts w:hint="eastAsia" w:asciiTheme="minorEastAsia" w:hAnsiTheme="minorEastAsia" w:eastAsiaTheme="minorEastAsia" w:cstheme="minorEastAsia"/>
          <w:kern w:val="0"/>
        </w:rPr>
        <w:t>日</w:t>
      </w:r>
    </w:p>
    <w:p>
      <w:pPr>
        <w:widowControl/>
        <w:spacing w:before="120" w:after="120"/>
        <w:jc w:val="left"/>
        <w:rPr>
          <w:sz w:val="24"/>
        </w:rPr>
        <w:sectPr>
          <w:endnotePr>
            <w:numFmt w:val="decimal"/>
          </w:endnotePr>
          <w:pgSz w:w="16840" w:h="11907"/>
          <w:pgMar w:top="720" w:right="720" w:bottom="720" w:left="720" w:header="851" w:footer="992" w:gutter="0"/>
          <w:pgBorders>
            <w:top w:val="none" w:sz="0" w:space="0"/>
            <w:left w:val="none" w:sz="0" w:space="0"/>
            <w:bottom w:val="none" w:sz="0" w:space="0"/>
            <w:right w:val="none" w:sz="0" w:space="0"/>
          </w:pgBorders>
          <w:cols w:space="720" w:num="1"/>
          <w:docGrid w:linePitch="286" w:charSpace="0"/>
        </w:sectPr>
      </w:pPr>
    </w:p>
    <w:bookmarkEnd w:id="249"/>
    <w:p>
      <w:pPr>
        <w:spacing w:before="58"/>
        <w:jc w:val="center"/>
        <w:outlineLvl w:val="0"/>
        <w:rPr>
          <w:rFonts w:asciiTheme="minorEastAsia" w:hAnsiTheme="minorEastAsia" w:eastAsiaTheme="minorEastAsia" w:cstheme="minorEastAsia"/>
          <w:b/>
          <w:sz w:val="30"/>
        </w:rPr>
      </w:pPr>
      <w:bookmarkStart w:id="250" w:name="_Toc19260"/>
      <w:bookmarkStart w:id="251" w:name="_Toc123"/>
      <w:bookmarkStart w:id="252" w:name="_Toc754"/>
      <w:bookmarkStart w:id="253" w:name="_Toc21780"/>
      <w:bookmarkStart w:id="254" w:name="_Toc671"/>
      <w:bookmarkStart w:id="255" w:name="_Toc24860"/>
      <w:bookmarkStart w:id="256" w:name="_Toc28637"/>
      <w:bookmarkStart w:id="257" w:name="_Toc4912"/>
      <w:bookmarkStart w:id="258" w:name="_Toc4119_WPSOffice_Level2"/>
      <w:bookmarkStart w:id="259" w:name="_Toc11432_WPSOffice_Level2"/>
      <w:r>
        <w:rPr>
          <w:rFonts w:hint="eastAsia" w:asciiTheme="minorEastAsia" w:hAnsiTheme="minorEastAsia" w:eastAsiaTheme="minorEastAsia" w:cstheme="minorEastAsia"/>
          <w:b/>
          <w:sz w:val="30"/>
        </w:rPr>
        <w:t>三、商务部分</w:t>
      </w:r>
      <w:bookmarkEnd w:id="250"/>
      <w:bookmarkEnd w:id="251"/>
      <w:bookmarkEnd w:id="252"/>
      <w:bookmarkEnd w:id="253"/>
      <w:bookmarkEnd w:id="254"/>
    </w:p>
    <w:p>
      <w:pPr>
        <w:spacing w:before="58"/>
        <w:jc w:val="center"/>
        <w:outlineLvl w:val="1"/>
        <w:rPr>
          <w:rFonts w:asciiTheme="minorEastAsia" w:hAnsiTheme="minorEastAsia" w:eastAsiaTheme="minorEastAsia" w:cstheme="minorEastAsia"/>
          <w:b/>
          <w:sz w:val="30"/>
        </w:rPr>
      </w:pPr>
      <w:bookmarkStart w:id="260" w:name="_Toc31425"/>
      <w:bookmarkStart w:id="261" w:name="_Toc6889"/>
      <w:bookmarkStart w:id="262" w:name="_Toc28989"/>
      <w:bookmarkStart w:id="263" w:name="_Toc24330"/>
      <w:bookmarkStart w:id="264" w:name="_Toc5157"/>
      <w:r>
        <w:rPr>
          <w:rFonts w:hint="eastAsia" w:asciiTheme="minorEastAsia" w:hAnsiTheme="minorEastAsia" w:eastAsiaTheme="minorEastAsia" w:cstheme="minorEastAsia"/>
          <w:b/>
          <w:sz w:val="30"/>
        </w:rPr>
        <w:t>（一）法定代表人身份证明书</w:t>
      </w:r>
      <w:bookmarkEnd w:id="260"/>
      <w:bookmarkEnd w:id="261"/>
      <w:bookmarkEnd w:id="262"/>
      <w:bookmarkEnd w:id="263"/>
      <w:bookmarkEnd w:id="264"/>
    </w:p>
    <w:bookmarkEnd w:id="255"/>
    <w:bookmarkEnd w:id="256"/>
    <w:bookmarkEnd w:id="257"/>
    <w:bookmarkEnd w:id="258"/>
    <w:bookmarkEnd w:id="259"/>
    <w:p>
      <w:pPr>
        <w:pStyle w:val="55"/>
        <w:spacing w:line="500" w:lineRule="exact"/>
        <w:jc w:val="both"/>
        <w:rPr>
          <w:rFonts w:hint="default" w:ascii="宋体" w:hAnsi="宋体" w:eastAsia="宋体" w:cs="宋体"/>
          <w:color w:val="auto"/>
          <w:sz w:val="22"/>
          <w:szCs w:val="22"/>
        </w:rPr>
      </w:pPr>
    </w:p>
    <w:p>
      <w:pPr>
        <w:pStyle w:val="55"/>
        <w:spacing w:line="500" w:lineRule="exact"/>
        <w:ind w:firstLine="480"/>
        <w:jc w:val="both"/>
        <w:rPr>
          <w:rFonts w:hint="default" w:ascii="宋体" w:hAnsi="宋体" w:eastAsia="宋体" w:cs="宋体"/>
          <w:color w:val="auto"/>
          <w:szCs w:val="24"/>
          <w:u w:val="single"/>
        </w:rPr>
      </w:pPr>
      <w:r>
        <w:rPr>
          <w:rFonts w:ascii="宋体" w:hAnsi="宋体" w:eastAsia="宋体" w:cs="宋体"/>
          <w:color w:val="auto"/>
          <w:szCs w:val="24"/>
        </w:rPr>
        <w:t>申请人名称：</w:t>
      </w:r>
      <w:r>
        <w:rPr>
          <w:rFonts w:ascii="宋体" w:hAnsi="宋体" w:eastAsia="宋体" w:cs="宋体"/>
          <w:color w:val="auto"/>
          <w:szCs w:val="24"/>
          <w:u w:val="single"/>
        </w:rPr>
        <w:t xml:space="preserve">                               </w:t>
      </w:r>
    </w:p>
    <w:p>
      <w:pPr>
        <w:pStyle w:val="55"/>
        <w:spacing w:line="500" w:lineRule="exact"/>
        <w:ind w:firstLine="480"/>
        <w:jc w:val="both"/>
        <w:rPr>
          <w:rFonts w:hint="default" w:ascii="宋体" w:hAnsi="宋体" w:eastAsia="宋体" w:cs="宋体"/>
          <w:color w:val="auto"/>
          <w:szCs w:val="24"/>
          <w:u w:val="single"/>
        </w:rPr>
      </w:pPr>
      <w:r>
        <w:rPr>
          <w:rFonts w:ascii="宋体" w:hAnsi="宋体" w:eastAsia="宋体" w:cs="宋体"/>
          <w:color w:val="auto"/>
          <w:szCs w:val="24"/>
        </w:rPr>
        <w:t>单位性质：</w:t>
      </w:r>
      <w:r>
        <w:rPr>
          <w:rFonts w:ascii="宋体" w:hAnsi="宋体" w:eastAsia="宋体" w:cs="宋体"/>
          <w:color w:val="auto"/>
          <w:szCs w:val="24"/>
          <w:u w:val="single"/>
        </w:rPr>
        <w:t xml:space="preserve">                               </w:t>
      </w:r>
    </w:p>
    <w:p>
      <w:pPr>
        <w:pStyle w:val="55"/>
        <w:spacing w:line="500" w:lineRule="exact"/>
        <w:ind w:firstLine="480"/>
        <w:jc w:val="both"/>
        <w:rPr>
          <w:rFonts w:hint="default" w:ascii="宋体" w:hAnsi="宋体" w:eastAsia="宋体" w:cs="宋体"/>
          <w:color w:val="auto"/>
          <w:szCs w:val="24"/>
        </w:rPr>
      </w:pPr>
      <w:r>
        <w:rPr>
          <w:rFonts w:ascii="宋体" w:hAnsi="宋体" w:eastAsia="宋体" w:cs="宋体"/>
          <w:color w:val="auto"/>
          <w:szCs w:val="24"/>
        </w:rPr>
        <w:t>成立时间：</w:t>
      </w:r>
      <w:r>
        <w:rPr>
          <w:rFonts w:ascii="宋体" w:hAnsi="宋体" w:eastAsia="宋体" w:cs="宋体"/>
          <w:color w:val="auto"/>
          <w:szCs w:val="24"/>
          <w:u w:val="single"/>
        </w:rPr>
        <w:t xml:space="preserve">         </w:t>
      </w:r>
      <w:r>
        <w:rPr>
          <w:rFonts w:ascii="宋体" w:hAnsi="宋体" w:eastAsia="宋体" w:cs="宋体"/>
          <w:color w:val="auto"/>
          <w:szCs w:val="24"/>
        </w:rPr>
        <w:t>年</w:t>
      </w:r>
      <w:r>
        <w:rPr>
          <w:rFonts w:ascii="宋体" w:hAnsi="宋体" w:eastAsia="宋体" w:cs="宋体"/>
          <w:color w:val="auto"/>
          <w:szCs w:val="24"/>
          <w:u w:val="single"/>
        </w:rPr>
        <w:t xml:space="preserve">          </w:t>
      </w:r>
      <w:r>
        <w:rPr>
          <w:rFonts w:ascii="宋体" w:hAnsi="宋体" w:eastAsia="宋体" w:cs="宋体"/>
          <w:color w:val="auto"/>
          <w:szCs w:val="24"/>
        </w:rPr>
        <w:t>月</w:t>
      </w:r>
      <w:r>
        <w:rPr>
          <w:rFonts w:ascii="宋体" w:hAnsi="宋体" w:eastAsia="宋体" w:cs="宋体"/>
          <w:color w:val="auto"/>
          <w:szCs w:val="24"/>
          <w:u w:val="single"/>
        </w:rPr>
        <w:t xml:space="preserve">        </w:t>
      </w:r>
      <w:r>
        <w:rPr>
          <w:rFonts w:ascii="宋体" w:hAnsi="宋体" w:eastAsia="宋体" w:cs="宋体"/>
          <w:color w:val="auto"/>
          <w:szCs w:val="24"/>
        </w:rPr>
        <w:t xml:space="preserve">日 </w:t>
      </w:r>
    </w:p>
    <w:p>
      <w:pPr>
        <w:pStyle w:val="55"/>
        <w:spacing w:line="500" w:lineRule="exact"/>
        <w:ind w:firstLine="480"/>
        <w:jc w:val="both"/>
        <w:rPr>
          <w:rFonts w:hint="default" w:ascii="宋体" w:hAnsi="宋体" w:eastAsia="宋体" w:cs="宋体"/>
          <w:color w:val="auto"/>
          <w:szCs w:val="24"/>
          <w:u w:val="single"/>
        </w:rPr>
      </w:pPr>
      <w:r>
        <w:rPr>
          <w:rFonts w:ascii="宋体" w:hAnsi="宋体" w:eastAsia="宋体" w:cs="宋体"/>
          <w:color w:val="auto"/>
          <w:szCs w:val="24"/>
        </w:rPr>
        <w:t>经营期限：</w:t>
      </w:r>
      <w:r>
        <w:rPr>
          <w:rFonts w:ascii="宋体" w:hAnsi="宋体" w:eastAsia="宋体" w:cs="宋体"/>
          <w:color w:val="auto"/>
          <w:szCs w:val="24"/>
          <w:u w:val="single"/>
        </w:rPr>
        <w:t xml:space="preserve">                               </w:t>
      </w:r>
    </w:p>
    <w:p>
      <w:pPr>
        <w:pStyle w:val="55"/>
        <w:spacing w:line="500" w:lineRule="exact"/>
        <w:ind w:firstLine="480"/>
        <w:jc w:val="both"/>
        <w:rPr>
          <w:rFonts w:hint="default" w:ascii="宋体" w:hAnsi="宋体" w:eastAsia="宋体" w:cs="宋体"/>
          <w:color w:val="auto"/>
          <w:szCs w:val="24"/>
          <w:u w:val="single"/>
        </w:rPr>
      </w:pPr>
      <w:r>
        <w:rPr>
          <w:rFonts w:ascii="宋体" w:hAnsi="宋体" w:eastAsia="宋体" w:cs="宋体"/>
          <w:color w:val="auto"/>
          <w:szCs w:val="24"/>
        </w:rPr>
        <w:t>姓名：</w:t>
      </w:r>
      <w:r>
        <w:rPr>
          <w:rFonts w:ascii="宋体" w:hAnsi="宋体" w:eastAsia="宋体" w:cs="宋体"/>
          <w:color w:val="auto"/>
          <w:szCs w:val="24"/>
          <w:u w:val="single"/>
        </w:rPr>
        <w:t xml:space="preserve">         </w:t>
      </w:r>
      <w:r>
        <w:rPr>
          <w:rFonts w:ascii="宋体" w:hAnsi="宋体" w:eastAsia="宋体" w:cs="宋体"/>
          <w:color w:val="auto"/>
          <w:szCs w:val="24"/>
        </w:rPr>
        <w:t>性别：</w:t>
      </w:r>
      <w:r>
        <w:rPr>
          <w:rFonts w:ascii="宋体" w:hAnsi="宋体" w:eastAsia="宋体" w:cs="宋体"/>
          <w:color w:val="auto"/>
          <w:szCs w:val="24"/>
          <w:u w:val="single"/>
        </w:rPr>
        <w:t xml:space="preserve">         </w:t>
      </w:r>
      <w:r>
        <w:rPr>
          <w:rFonts w:ascii="宋体" w:hAnsi="宋体" w:eastAsia="宋体" w:cs="宋体"/>
          <w:color w:val="auto"/>
          <w:szCs w:val="24"/>
        </w:rPr>
        <w:t>年龄：</w:t>
      </w:r>
      <w:r>
        <w:rPr>
          <w:rFonts w:ascii="宋体" w:hAnsi="宋体" w:eastAsia="宋体" w:cs="宋体"/>
          <w:color w:val="auto"/>
          <w:szCs w:val="24"/>
          <w:u w:val="single"/>
        </w:rPr>
        <w:t xml:space="preserve">         </w:t>
      </w:r>
      <w:r>
        <w:rPr>
          <w:rFonts w:ascii="宋体" w:hAnsi="宋体" w:eastAsia="宋体" w:cs="宋体"/>
          <w:color w:val="auto"/>
          <w:szCs w:val="24"/>
        </w:rPr>
        <w:t>职务：</w:t>
      </w:r>
      <w:r>
        <w:rPr>
          <w:rFonts w:ascii="宋体" w:hAnsi="宋体" w:eastAsia="宋体" w:cs="宋体"/>
          <w:color w:val="auto"/>
          <w:szCs w:val="24"/>
          <w:u w:val="single"/>
        </w:rPr>
        <w:t xml:space="preserve">         </w:t>
      </w:r>
    </w:p>
    <w:p>
      <w:pPr>
        <w:pStyle w:val="55"/>
        <w:spacing w:line="500" w:lineRule="exact"/>
        <w:ind w:firstLine="480"/>
        <w:jc w:val="both"/>
        <w:rPr>
          <w:rFonts w:hint="default" w:ascii="宋体" w:hAnsi="宋体" w:eastAsia="宋体" w:cs="宋体"/>
          <w:color w:val="auto"/>
          <w:szCs w:val="24"/>
        </w:rPr>
      </w:pPr>
      <w:r>
        <w:rPr>
          <w:rFonts w:ascii="宋体" w:hAnsi="宋体" w:eastAsia="宋体" w:cs="宋体"/>
          <w:color w:val="auto"/>
          <w:szCs w:val="24"/>
        </w:rPr>
        <w:t>系</w:t>
      </w:r>
      <w:r>
        <w:rPr>
          <w:rFonts w:ascii="宋体" w:hAnsi="宋体" w:eastAsia="宋体" w:cs="宋体"/>
          <w:color w:val="auto"/>
          <w:szCs w:val="24"/>
          <w:u w:val="single"/>
        </w:rPr>
        <w:t xml:space="preserve">                               </w:t>
      </w:r>
      <w:r>
        <w:rPr>
          <w:rFonts w:ascii="宋体" w:hAnsi="宋体" w:eastAsia="宋体" w:cs="宋体"/>
          <w:color w:val="auto"/>
          <w:szCs w:val="24"/>
        </w:rPr>
        <w:t>（申请人名称）的法定代表人</w:t>
      </w:r>
    </w:p>
    <w:p>
      <w:pPr>
        <w:pStyle w:val="55"/>
        <w:spacing w:line="500" w:lineRule="exact"/>
        <w:ind w:firstLine="480" w:firstLineChars="200"/>
        <w:jc w:val="both"/>
        <w:rPr>
          <w:rFonts w:hint="default" w:ascii="宋体" w:hAnsi="宋体" w:eastAsia="宋体" w:cs="宋体"/>
          <w:color w:val="auto"/>
          <w:szCs w:val="24"/>
        </w:rPr>
      </w:pPr>
      <w:r>
        <w:rPr>
          <w:rFonts w:ascii="宋体" w:hAnsi="宋体" w:eastAsia="宋体" w:cs="宋体"/>
          <w:color w:val="auto"/>
          <w:szCs w:val="24"/>
        </w:rPr>
        <w:t>特此证明。</w:t>
      </w:r>
    </w:p>
    <w:p>
      <w:pPr>
        <w:pStyle w:val="55"/>
        <w:spacing w:line="500" w:lineRule="exact"/>
        <w:ind w:firstLine="480" w:firstLineChars="200"/>
        <w:jc w:val="both"/>
        <w:rPr>
          <w:rFonts w:hint="default" w:ascii="宋体" w:hAnsi="宋体" w:eastAsia="宋体" w:cs="宋体"/>
          <w:color w:val="auto"/>
          <w:szCs w:val="24"/>
        </w:rPr>
      </w:pPr>
    </w:p>
    <w:p>
      <w:pPr>
        <w:pStyle w:val="55"/>
        <w:spacing w:line="500" w:lineRule="exact"/>
        <w:ind w:firstLine="480" w:firstLineChars="200"/>
        <w:jc w:val="both"/>
        <w:rPr>
          <w:rFonts w:hint="default" w:ascii="宋体" w:hAnsi="宋体" w:eastAsia="宋体" w:cs="宋体"/>
          <w:color w:val="auto"/>
          <w:szCs w:val="24"/>
        </w:rPr>
      </w:pPr>
    </w:p>
    <w:p>
      <w:pPr>
        <w:pStyle w:val="55"/>
        <w:spacing w:line="500" w:lineRule="exact"/>
        <w:jc w:val="both"/>
        <w:rPr>
          <w:rFonts w:hint="default" w:ascii="宋体" w:hAnsi="宋体" w:eastAsia="宋体" w:cs="宋体"/>
          <w:color w:val="auto"/>
          <w:szCs w:val="24"/>
          <w:u w:val="single"/>
        </w:rPr>
      </w:pPr>
      <w:r>
        <w:rPr>
          <w:rFonts w:ascii="宋体" w:hAnsi="宋体" w:eastAsia="宋体" w:cs="宋体"/>
          <w:color w:val="auto"/>
          <w:szCs w:val="24"/>
        </w:rPr>
        <w:t xml:space="preserve">                                    供应商名称（签字或盖章）：</w:t>
      </w:r>
      <w:r>
        <w:rPr>
          <w:rFonts w:ascii="宋体" w:hAnsi="宋体" w:eastAsia="宋体" w:cs="宋体"/>
          <w:color w:val="auto"/>
          <w:szCs w:val="24"/>
          <w:u w:val="single"/>
        </w:rPr>
        <w:t xml:space="preserve">            </w:t>
      </w:r>
    </w:p>
    <w:p>
      <w:pPr>
        <w:pStyle w:val="15"/>
        <w:spacing w:before="66"/>
        <w:ind w:left="896"/>
        <w:rPr>
          <w:rFonts w:ascii="宋体" w:hAnsi="宋体" w:cs="宋体"/>
          <w:kern w:val="0"/>
        </w:rPr>
      </w:pPr>
      <w:r>
        <w:rPr>
          <w:rFonts w:hint="eastAsia" w:ascii="宋体" w:hAnsi="宋体" w:cs="宋体"/>
        </w:rPr>
        <w:t xml:space="preserve">                             </w:t>
      </w:r>
      <w:r>
        <w:rPr>
          <w:rFonts w:hint="eastAsia" w:ascii="宋体" w:hAnsi="宋体" w:cs="宋体"/>
          <w:kern w:val="0"/>
        </w:rPr>
        <w:t>时</w:t>
      </w:r>
      <w:r>
        <w:rPr>
          <w:rFonts w:hint="eastAsia" w:ascii="宋体" w:hAnsi="宋体" w:cs="宋体"/>
          <w:kern w:val="0"/>
        </w:rPr>
        <w:tab/>
      </w:r>
      <w:r>
        <w:rPr>
          <w:rFonts w:hint="eastAsia" w:ascii="宋体" w:hAnsi="宋体" w:cs="宋体"/>
          <w:kern w:val="0"/>
        </w:rPr>
        <w:t>间：</w:t>
      </w:r>
      <w:r>
        <w:rPr>
          <w:rFonts w:hint="eastAsia" w:ascii="宋体" w:hAnsi="宋体" w:cs="宋体"/>
          <w:u w:val="single"/>
        </w:rPr>
        <w:t xml:space="preserve">      </w:t>
      </w:r>
      <w:r>
        <w:rPr>
          <w:rFonts w:hint="eastAsia" w:ascii="宋体" w:hAnsi="宋体" w:cs="宋体"/>
          <w:kern w:val="0"/>
        </w:rPr>
        <w:t>年</w:t>
      </w:r>
      <w:r>
        <w:rPr>
          <w:rFonts w:hint="eastAsia" w:ascii="宋体" w:hAnsi="宋体" w:cs="宋体"/>
          <w:u w:val="single"/>
        </w:rPr>
        <w:t xml:space="preserve">      </w:t>
      </w:r>
      <w:r>
        <w:rPr>
          <w:rFonts w:hint="eastAsia" w:ascii="宋体" w:hAnsi="宋体" w:cs="宋体"/>
          <w:kern w:val="0"/>
        </w:rPr>
        <w:t>月</w:t>
      </w:r>
      <w:r>
        <w:rPr>
          <w:rFonts w:hint="eastAsia" w:ascii="宋体" w:hAnsi="宋体" w:cs="宋体"/>
          <w:u w:val="single"/>
        </w:rPr>
        <w:t xml:space="preserve">      </w:t>
      </w:r>
      <w:r>
        <w:rPr>
          <w:rFonts w:hint="eastAsia" w:ascii="宋体" w:hAnsi="宋体" w:cs="宋体"/>
          <w:kern w:val="0"/>
        </w:rPr>
        <w:t>日</w:t>
      </w:r>
    </w:p>
    <w:p>
      <w:pPr>
        <w:autoSpaceDE w:val="0"/>
        <w:autoSpaceDN w:val="0"/>
        <w:adjustRightInd w:val="0"/>
        <w:spacing w:line="360" w:lineRule="auto"/>
        <w:rPr>
          <w:rFonts w:ascii="宋体" w:hAnsi="宋体" w:cs="宋体"/>
          <w:kern w:val="0"/>
          <w:sz w:val="24"/>
        </w:rPr>
      </w:pPr>
    </w:p>
    <w:tbl>
      <w:tblPr>
        <w:tblStyle w:val="45"/>
        <w:tblW w:w="9071" w:type="dxa"/>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9071"/>
      </w:tblGrid>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958" w:hRule="atLeast"/>
          <w:jc w:val="center"/>
        </w:trPr>
        <w:tc>
          <w:tcPr>
            <w:tcW w:w="9071" w:type="dxa"/>
          </w:tcPr>
          <w:p>
            <w:pPr>
              <w:spacing w:line="360" w:lineRule="auto"/>
              <w:rPr>
                <w:rFonts w:ascii="宋体" w:hAnsi="宋体" w:cs="宋体"/>
                <w:sz w:val="24"/>
              </w:rPr>
            </w:pPr>
          </w:p>
          <w:p>
            <w:pPr>
              <w:spacing w:line="360" w:lineRule="auto"/>
              <w:rPr>
                <w:rFonts w:ascii="宋体" w:hAnsi="宋体" w:cs="宋体"/>
                <w:sz w:val="24"/>
              </w:rPr>
            </w:pPr>
            <w:r>
              <w:rPr>
                <w:rFonts w:hint="eastAsia" w:ascii="宋体" w:hAnsi="宋体" w:cs="宋体"/>
                <w:sz w:val="24"/>
              </w:rPr>
              <w:t>法定代表人身份证</w:t>
            </w:r>
            <w:r>
              <w:rPr>
                <w:rFonts w:hint="eastAsia" w:ascii="宋体" w:hAnsi="宋体" w:cs="宋体"/>
                <w:kern w:val="0"/>
                <w:sz w:val="24"/>
              </w:rPr>
              <w:t>（双面复印件）：</w:t>
            </w:r>
          </w:p>
          <w:p>
            <w:pPr>
              <w:spacing w:line="360" w:lineRule="auto"/>
              <w:rPr>
                <w:rFonts w:ascii="宋体" w:hAnsi="宋体" w:cs="宋体"/>
                <w:sz w:val="24"/>
              </w:rPr>
            </w:pPr>
          </w:p>
        </w:tc>
      </w:tr>
    </w:tbl>
    <w:p>
      <w:pPr>
        <w:spacing w:line="360" w:lineRule="auto"/>
        <w:ind w:left="165" w:leftChars="-152" w:hanging="484" w:hangingChars="202"/>
        <w:rPr>
          <w:rFonts w:ascii="宋体" w:hAnsi="宋体" w:cs="宋体"/>
          <w:kern w:val="0"/>
          <w:sz w:val="24"/>
        </w:rPr>
      </w:pPr>
    </w:p>
    <w:p>
      <w:pPr>
        <w:spacing w:line="360" w:lineRule="auto"/>
        <w:ind w:left="103" w:leftChars="49"/>
        <w:rPr>
          <w:rFonts w:ascii="宋体" w:hAnsi="宋体" w:cs="宋体"/>
          <w:kern w:val="0"/>
          <w:sz w:val="24"/>
        </w:rPr>
      </w:pPr>
      <w:r>
        <w:rPr>
          <w:rFonts w:hint="eastAsia" w:ascii="宋体" w:hAnsi="宋体" w:cs="宋体"/>
          <w:kern w:val="0"/>
          <w:sz w:val="24"/>
        </w:rPr>
        <w:t>注：</w:t>
      </w:r>
    </w:p>
    <w:p>
      <w:pPr>
        <w:spacing w:line="360" w:lineRule="auto"/>
        <w:ind w:left="107" w:leftChars="51" w:firstLine="240" w:firstLineChars="100"/>
        <w:rPr>
          <w:rFonts w:ascii="宋体" w:hAnsi="宋体" w:cs="宋体"/>
          <w:kern w:val="0"/>
          <w:sz w:val="24"/>
        </w:rPr>
      </w:pPr>
      <w:r>
        <w:rPr>
          <w:rFonts w:hint="eastAsia" w:ascii="宋体" w:hAnsi="宋体" w:cs="宋体"/>
          <w:kern w:val="0"/>
          <w:sz w:val="24"/>
        </w:rPr>
        <w:t>1.本表适用于供应商不授权代理人，而由法定代表人直接参加投标并签署投标文件的情况；</w:t>
      </w:r>
    </w:p>
    <w:p>
      <w:pPr>
        <w:spacing w:line="360" w:lineRule="auto"/>
        <w:ind w:left="164" w:leftChars="-148" w:hanging="475" w:hangingChars="198"/>
        <w:jc w:val="center"/>
        <w:rPr>
          <w:rFonts w:ascii="宋体" w:hAnsi="宋体"/>
          <w:kern w:val="0"/>
          <w:szCs w:val="21"/>
        </w:rPr>
      </w:pPr>
      <w:r>
        <w:rPr>
          <w:rFonts w:hint="eastAsia" w:ascii="宋体" w:hAnsi="宋体" w:cs="宋体"/>
          <w:kern w:val="0"/>
          <w:sz w:val="24"/>
        </w:rPr>
        <w:t>2.如供应商具有企业法人代表证书，则还应在本证明书后附上企业法人代表证书复印件。</w:t>
      </w:r>
      <w:r>
        <w:rPr>
          <w:rFonts w:ascii="宋体" w:hAnsi="宋体"/>
          <w:kern w:val="0"/>
          <w:szCs w:val="21"/>
        </w:rPr>
        <w:br w:type="page"/>
      </w:r>
      <w:bookmarkStart w:id="265" w:name="_Toc4618597"/>
      <w:bookmarkStart w:id="266" w:name="_Toc31471"/>
    </w:p>
    <w:p>
      <w:pPr>
        <w:spacing w:before="58"/>
        <w:jc w:val="center"/>
        <w:outlineLvl w:val="1"/>
        <w:rPr>
          <w:rFonts w:asciiTheme="minorEastAsia" w:hAnsiTheme="minorEastAsia" w:eastAsiaTheme="minorEastAsia" w:cstheme="minorEastAsia"/>
          <w:b/>
          <w:sz w:val="30"/>
        </w:rPr>
      </w:pPr>
      <w:bookmarkStart w:id="267" w:name="_Toc19346"/>
      <w:bookmarkStart w:id="268" w:name="_Toc1633"/>
      <w:bookmarkStart w:id="269" w:name="_Toc12760"/>
      <w:bookmarkStart w:id="270" w:name="_Toc27584"/>
      <w:bookmarkStart w:id="271" w:name="_Toc16484"/>
      <w:r>
        <w:rPr>
          <w:rFonts w:hint="eastAsia" w:asciiTheme="minorEastAsia" w:hAnsiTheme="minorEastAsia" w:eastAsiaTheme="minorEastAsia" w:cstheme="minorEastAsia"/>
          <w:b/>
          <w:sz w:val="30"/>
        </w:rPr>
        <w:t>（二）法人授权委托书</w:t>
      </w:r>
      <w:bookmarkEnd w:id="267"/>
      <w:bookmarkEnd w:id="268"/>
      <w:bookmarkEnd w:id="269"/>
      <w:bookmarkEnd w:id="270"/>
      <w:bookmarkEnd w:id="271"/>
    </w:p>
    <w:p>
      <w:pPr>
        <w:spacing w:line="360" w:lineRule="auto"/>
        <w:ind w:left="124" w:leftChars="-148" w:hanging="435" w:hangingChars="198"/>
        <w:jc w:val="center"/>
        <w:rPr>
          <w:rFonts w:ascii="宋体" w:hAnsi="宋体" w:cs="宋体"/>
          <w:kern w:val="0"/>
          <w:sz w:val="22"/>
          <w:szCs w:val="22"/>
        </w:rPr>
      </w:pPr>
    </w:p>
    <w:bookmarkEnd w:id="265"/>
    <w:bookmarkEnd w:id="266"/>
    <w:p>
      <w:pPr>
        <w:spacing w:line="440" w:lineRule="exact"/>
        <w:rPr>
          <w:rFonts w:ascii="宋体" w:hAnsi="宋体" w:cs="宋体"/>
          <w:sz w:val="24"/>
        </w:rPr>
      </w:pPr>
      <w:r>
        <w:rPr>
          <w:rFonts w:hint="eastAsia" w:ascii="宋体" w:hAnsi="宋体" w:cs="宋体"/>
          <w:sz w:val="24"/>
          <w:u w:val="single"/>
        </w:rPr>
        <w:t xml:space="preserve">  （采购人）                             </w:t>
      </w:r>
      <w:r>
        <w:rPr>
          <w:rFonts w:hint="eastAsia" w:ascii="宋体" w:hAnsi="宋体" w:cs="宋体"/>
          <w:sz w:val="24"/>
        </w:rPr>
        <w:t>：</w:t>
      </w:r>
    </w:p>
    <w:p>
      <w:pPr>
        <w:spacing w:line="440" w:lineRule="exact"/>
        <w:ind w:firstLine="555"/>
        <w:rPr>
          <w:rFonts w:ascii="宋体" w:hAnsi="宋体" w:cs="宋体"/>
          <w:sz w:val="24"/>
        </w:rPr>
      </w:pPr>
      <w:r>
        <w:rPr>
          <w:rFonts w:hint="eastAsia" w:ascii="宋体" w:hAnsi="宋体" w:cs="宋体"/>
          <w:sz w:val="24"/>
        </w:rPr>
        <w:t>本授权委托书声明：现授权委托</w:t>
      </w:r>
      <w:r>
        <w:rPr>
          <w:rFonts w:hint="eastAsia" w:ascii="宋体" w:hAnsi="宋体" w:cs="宋体"/>
          <w:sz w:val="24"/>
          <w:u w:val="single"/>
        </w:rPr>
        <w:t xml:space="preserve">              （姓名）</w:t>
      </w:r>
      <w:r>
        <w:rPr>
          <w:rFonts w:hint="eastAsia" w:ascii="宋体" w:hAnsi="宋体" w:cs="宋体"/>
          <w:sz w:val="24"/>
        </w:rPr>
        <w:t>为我公司代理人，以本公司的名义参加贵单位组织的                  项目采购活动。该代理人将全权负责处理我公司在该项目采购活动及合同</w:t>
      </w:r>
      <w:r>
        <w:rPr>
          <w:rFonts w:hint="eastAsia" w:ascii="宋体" w:hAnsi="宋体" w:cs="宋体"/>
          <w:sz w:val="24"/>
          <w:lang w:val="en-US" w:eastAsia="zh-CN"/>
        </w:rPr>
        <w:t>磋商</w:t>
      </w:r>
      <w:r>
        <w:rPr>
          <w:rFonts w:hint="eastAsia" w:ascii="宋体" w:hAnsi="宋体" w:cs="宋体"/>
          <w:sz w:val="24"/>
        </w:rPr>
        <w:t>过程中的一切事务，其所签署的一切文书，我均予以承认。</w:t>
      </w:r>
    </w:p>
    <w:p>
      <w:pPr>
        <w:spacing w:line="440" w:lineRule="exact"/>
        <w:ind w:firstLine="555"/>
        <w:rPr>
          <w:rFonts w:ascii="宋体" w:hAnsi="宋体" w:cs="宋体"/>
          <w:sz w:val="24"/>
        </w:rPr>
      </w:pPr>
    </w:p>
    <w:p>
      <w:pPr>
        <w:spacing w:line="440" w:lineRule="exact"/>
        <w:ind w:firstLine="555"/>
        <w:rPr>
          <w:rFonts w:ascii="宋体" w:hAnsi="宋体" w:cs="宋体"/>
          <w:sz w:val="24"/>
        </w:rPr>
      </w:pPr>
      <w:r>
        <w:rPr>
          <w:rFonts w:hint="eastAsia" w:ascii="宋体" w:hAnsi="宋体" w:cs="宋体"/>
          <w:sz w:val="24"/>
        </w:rPr>
        <w:t xml:space="preserve">该代理人无转委托权。特此委托。 </w:t>
      </w:r>
    </w:p>
    <w:p>
      <w:pPr>
        <w:spacing w:line="440" w:lineRule="exact"/>
        <w:rPr>
          <w:rFonts w:ascii="宋体" w:hAnsi="宋体" w:cs="宋体"/>
          <w:sz w:val="24"/>
        </w:rPr>
      </w:pPr>
    </w:p>
    <w:p>
      <w:pPr>
        <w:spacing w:line="440" w:lineRule="exact"/>
        <w:rPr>
          <w:rFonts w:ascii="宋体" w:hAnsi="宋体" w:cs="宋体"/>
          <w:sz w:val="24"/>
        </w:rPr>
      </w:pPr>
    </w:p>
    <w:p>
      <w:pPr>
        <w:spacing w:line="440" w:lineRule="exact"/>
        <w:rPr>
          <w:rFonts w:ascii="宋体" w:hAnsi="宋体" w:cs="宋体"/>
          <w:sz w:val="24"/>
          <w:u w:val="single"/>
        </w:rPr>
      </w:pPr>
      <w:r>
        <w:rPr>
          <w:rFonts w:hint="eastAsia" w:ascii="宋体" w:hAnsi="宋体" w:cs="宋体"/>
          <w:sz w:val="24"/>
        </w:rPr>
        <w:t>代理人（签字）：</w:t>
      </w:r>
      <w:r>
        <w:rPr>
          <w:rFonts w:hint="eastAsia" w:ascii="宋体" w:hAnsi="宋体" w:cs="宋体"/>
          <w:sz w:val="24"/>
          <w:u w:val="single"/>
        </w:rPr>
        <w:t xml:space="preserve">          </w:t>
      </w:r>
      <w:r>
        <w:rPr>
          <w:rFonts w:hint="eastAsia" w:ascii="宋体" w:hAnsi="宋体" w:cs="宋体"/>
          <w:sz w:val="24"/>
        </w:rPr>
        <w:t xml:space="preserve">  性别：</w:t>
      </w:r>
      <w:r>
        <w:rPr>
          <w:rFonts w:hint="eastAsia" w:ascii="宋体" w:hAnsi="宋体" w:cs="宋体"/>
          <w:sz w:val="24"/>
          <w:u w:val="single"/>
        </w:rPr>
        <w:t xml:space="preserve">          </w:t>
      </w:r>
      <w:r>
        <w:rPr>
          <w:rFonts w:hint="eastAsia" w:ascii="宋体" w:hAnsi="宋体" w:cs="宋体"/>
          <w:sz w:val="24"/>
        </w:rPr>
        <w:t xml:space="preserve">  年龄：</w:t>
      </w:r>
      <w:r>
        <w:rPr>
          <w:rFonts w:hint="eastAsia" w:ascii="宋体" w:hAnsi="宋体" w:cs="宋体"/>
          <w:sz w:val="24"/>
          <w:u w:val="single"/>
        </w:rPr>
        <w:t xml:space="preserve">          </w:t>
      </w:r>
    </w:p>
    <w:p>
      <w:pPr>
        <w:spacing w:line="440" w:lineRule="exact"/>
        <w:rPr>
          <w:rFonts w:ascii="宋体" w:hAnsi="宋体" w:cs="宋体"/>
          <w:sz w:val="24"/>
        </w:rPr>
      </w:pPr>
      <w:r>
        <w:rPr>
          <w:rFonts w:hint="eastAsia" w:ascii="宋体" w:hAnsi="宋体" w:cs="宋体"/>
          <w:sz w:val="24"/>
        </w:rPr>
        <w:t>身份证号码：</w:t>
      </w:r>
      <w:r>
        <w:rPr>
          <w:rFonts w:hint="eastAsia" w:ascii="宋体" w:hAnsi="宋体" w:cs="宋体"/>
          <w:sz w:val="24"/>
          <w:u w:val="single"/>
        </w:rPr>
        <w:t xml:space="preserve">                   </w:t>
      </w:r>
      <w:r>
        <w:rPr>
          <w:rFonts w:hint="eastAsia" w:ascii="宋体" w:hAnsi="宋体" w:cs="宋体"/>
          <w:sz w:val="24"/>
        </w:rPr>
        <w:t xml:space="preserve"> </w:t>
      </w:r>
    </w:p>
    <w:p>
      <w:pPr>
        <w:spacing w:line="440" w:lineRule="exact"/>
        <w:rPr>
          <w:rFonts w:ascii="宋体" w:hAnsi="宋体" w:cs="宋体"/>
          <w:sz w:val="24"/>
        </w:rPr>
      </w:pPr>
      <w:r>
        <w:rPr>
          <w:rFonts w:hint="eastAsia" w:ascii="宋体" w:hAnsi="宋体" w:cs="宋体"/>
          <w:sz w:val="24"/>
        </w:rPr>
        <w:t xml:space="preserve"> </w:t>
      </w:r>
    </w:p>
    <w:p>
      <w:pPr>
        <w:pStyle w:val="15"/>
        <w:rPr>
          <w:rFonts w:ascii="宋体" w:hAnsi="宋体" w:cs="宋体"/>
        </w:rPr>
      </w:pPr>
    </w:p>
    <w:tbl>
      <w:tblPr>
        <w:tblStyle w:val="45"/>
        <w:tblW w:w="9071" w:type="dxa"/>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9071"/>
      </w:tblGrid>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025" w:hRule="atLeast"/>
          <w:jc w:val="center"/>
        </w:trPr>
        <w:tc>
          <w:tcPr>
            <w:tcW w:w="9071" w:type="dxa"/>
          </w:tcPr>
          <w:p>
            <w:pPr>
              <w:spacing w:line="360" w:lineRule="auto"/>
              <w:rPr>
                <w:rFonts w:ascii="宋体" w:hAnsi="宋体" w:cs="宋体"/>
                <w:sz w:val="24"/>
              </w:rPr>
            </w:pPr>
            <w:r>
              <w:rPr>
                <w:rFonts w:hint="eastAsia" w:ascii="宋体" w:hAnsi="宋体" w:cs="宋体"/>
                <w:sz w:val="24"/>
              </w:rPr>
              <w:br w:type="page"/>
            </w:r>
          </w:p>
          <w:p>
            <w:pPr>
              <w:spacing w:line="360" w:lineRule="auto"/>
              <w:rPr>
                <w:rFonts w:ascii="宋体" w:hAnsi="宋体" w:cs="宋体"/>
                <w:sz w:val="24"/>
              </w:rPr>
            </w:pPr>
            <w:r>
              <w:rPr>
                <w:rFonts w:hint="eastAsia" w:ascii="宋体" w:hAnsi="宋体" w:cs="宋体"/>
                <w:kern w:val="0"/>
                <w:sz w:val="24"/>
              </w:rPr>
              <w:t>被授权人身份证（双面复印件）：</w:t>
            </w:r>
          </w:p>
          <w:p>
            <w:pPr>
              <w:spacing w:line="360" w:lineRule="auto"/>
              <w:rPr>
                <w:rFonts w:ascii="宋体" w:hAnsi="宋体" w:cs="宋体"/>
                <w:sz w:val="24"/>
              </w:rPr>
            </w:pPr>
          </w:p>
        </w:tc>
      </w:tr>
    </w:tbl>
    <w:p>
      <w:pPr>
        <w:adjustRightInd w:val="0"/>
        <w:snapToGrid w:val="0"/>
        <w:spacing w:line="500" w:lineRule="exact"/>
        <w:rPr>
          <w:rFonts w:ascii="宋体" w:hAnsi="宋体" w:cs="宋体"/>
          <w:b/>
          <w:bCs/>
          <w:sz w:val="24"/>
        </w:rPr>
      </w:pPr>
    </w:p>
    <w:p>
      <w:pPr>
        <w:pStyle w:val="15"/>
        <w:spacing w:before="66"/>
        <w:ind w:left="896"/>
        <w:rPr>
          <w:rFonts w:ascii="宋体" w:hAnsi="宋体"/>
          <w:u w:val="single"/>
        </w:rPr>
      </w:pPr>
      <w:r>
        <w:rPr>
          <w:rFonts w:hint="eastAsia" w:asciiTheme="minorEastAsia" w:hAnsiTheme="minorEastAsia" w:eastAsiaTheme="minorEastAsia" w:cstheme="minorEastAsia"/>
          <w:kern w:val="0"/>
        </w:rPr>
        <w:t>单位名称（盖章）：</w:t>
      </w:r>
      <w:r>
        <w:rPr>
          <w:rFonts w:hint="eastAsia" w:ascii="宋体" w:hAnsi="宋体"/>
          <w:u w:val="single"/>
        </w:rPr>
        <w:t xml:space="preserve">                       </w:t>
      </w:r>
    </w:p>
    <w:p>
      <w:pPr>
        <w:pStyle w:val="15"/>
        <w:spacing w:before="66"/>
        <w:ind w:left="896"/>
        <w:rPr>
          <w:rFonts w:asciiTheme="minorEastAsia" w:hAnsiTheme="minorEastAsia" w:eastAsiaTheme="minorEastAsia" w:cstheme="minorEastAsia"/>
          <w:kern w:val="0"/>
        </w:rPr>
      </w:pPr>
      <w:r>
        <w:rPr>
          <w:rFonts w:hint="eastAsia" w:asciiTheme="minorEastAsia" w:hAnsiTheme="minorEastAsia" w:eastAsiaTheme="minorEastAsia" w:cstheme="minorEastAsia"/>
          <w:kern w:val="0"/>
        </w:rPr>
        <w:t>法定代表人（签字或盖章）：</w:t>
      </w:r>
      <w:r>
        <w:rPr>
          <w:rFonts w:hint="eastAsia" w:ascii="宋体" w:hAnsi="宋体"/>
          <w:u w:val="single"/>
        </w:rPr>
        <w:t xml:space="preserve">                       </w:t>
      </w:r>
    </w:p>
    <w:p>
      <w:pPr>
        <w:pStyle w:val="15"/>
        <w:spacing w:before="66"/>
        <w:ind w:left="896"/>
        <w:rPr>
          <w:rFonts w:asciiTheme="minorEastAsia" w:hAnsiTheme="minorEastAsia" w:eastAsiaTheme="minorEastAsia" w:cstheme="minorEastAsia"/>
          <w:kern w:val="0"/>
        </w:rPr>
      </w:pPr>
      <w:r>
        <w:rPr>
          <w:rFonts w:hint="eastAsia" w:asciiTheme="minorEastAsia" w:hAnsiTheme="minorEastAsia" w:eastAsiaTheme="minorEastAsia" w:cstheme="minorEastAsia"/>
          <w:kern w:val="0"/>
        </w:rPr>
        <w:t>时</w:t>
      </w:r>
      <w:r>
        <w:rPr>
          <w:rFonts w:hint="eastAsia" w:asciiTheme="minorEastAsia" w:hAnsiTheme="minorEastAsia" w:eastAsiaTheme="minorEastAsia" w:cstheme="minorEastAsia"/>
          <w:kern w:val="0"/>
        </w:rPr>
        <w:tab/>
      </w:r>
      <w:r>
        <w:rPr>
          <w:rFonts w:hint="eastAsia" w:asciiTheme="minorEastAsia" w:hAnsiTheme="minorEastAsia" w:eastAsiaTheme="minorEastAsia" w:cstheme="minorEastAsia"/>
          <w:kern w:val="0"/>
        </w:rPr>
        <w:t>间：</w:t>
      </w:r>
      <w:r>
        <w:rPr>
          <w:rFonts w:hint="eastAsia" w:ascii="宋体" w:hAnsi="宋体"/>
          <w:u w:val="single"/>
        </w:rPr>
        <w:t xml:space="preserve">      </w:t>
      </w:r>
      <w:r>
        <w:rPr>
          <w:rFonts w:hint="eastAsia" w:asciiTheme="minorEastAsia" w:hAnsiTheme="minorEastAsia" w:eastAsiaTheme="minorEastAsia" w:cstheme="minorEastAsia"/>
          <w:kern w:val="0"/>
        </w:rPr>
        <w:t>年</w:t>
      </w:r>
      <w:r>
        <w:rPr>
          <w:rFonts w:hint="eastAsia" w:ascii="宋体" w:hAnsi="宋体"/>
          <w:u w:val="single"/>
        </w:rPr>
        <w:t xml:space="preserve">      </w:t>
      </w:r>
      <w:r>
        <w:rPr>
          <w:rFonts w:hint="eastAsia" w:asciiTheme="minorEastAsia" w:hAnsiTheme="minorEastAsia" w:eastAsiaTheme="minorEastAsia" w:cstheme="minorEastAsia"/>
          <w:kern w:val="0"/>
        </w:rPr>
        <w:t>月</w:t>
      </w:r>
      <w:r>
        <w:rPr>
          <w:rFonts w:hint="eastAsia" w:ascii="宋体" w:hAnsi="宋体"/>
          <w:u w:val="single"/>
        </w:rPr>
        <w:t xml:space="preserve">      </w:t>
      </w:r>
      <w:r>
        <w:rPr>
          <w:rFonts w:hint="eastAsia" w:asciiTheme="minorEastAsia" w:hAnsiTheme="minorEastAsia" w:eastAsiaTheme="minorEastAsia" w:cstheme="minorEastAsia"/>
          <w:kern w:val="0"/>
        </w:rPr>
        <w:t>日</w:t>
      </w:r>
    </w:p>
    <w:p>
      <w:pPr>
        <w:adjustRightInd w:val="0"/>
        <w:snapToGrid w:val="0"/>
        <w:spacing w:line="500" w:lineRule="exact"/>
        <w:rPr>
          <w:bCs/>
          <w:sz w:val="24"/>
        </w:rPr>
      </w:pPr>
    </w:p>
    <w:p>
      <w:pPr>
        <w:adjustRightInd w:val="0"/>
        <w:snapToGrid w:val="0"/>
        <w:spacing w:line="560" w:lineRule="exact"/>
        <w:rPr>
          <w:bCs/>
          <w:sz w:val="24"/>
        </w:rPr>
      </w:pPr>
    </w:p>
    <w:p>
      <w:pPr>
        <w:adjustRightInd w:val="0"/>
        <w:snapToGrid w:val="0"/>
        <w:spacing w:line="560" w:lineRule="exact"/>
        <w:rPr>
          <w:bCs/>
          <w:sz w:val="24"/>
        </w:rPr>
      </w:pPr>
    </w:p>
    <w:p>
      <w:r>
        <w:rPr>
          <w:rFonts w:hint="eastAsia"/>
        </w:rPr>
        <w:br w:type="page"/>
      </w:r>
    </w:p>
    <w:p>
      <w:pPr>
        <w:spacing w:before="58"/>
        <w:jc w:val="center"/>
        <w:outlineLvl w:val="1"/>
        <w:rPr>
          <w:rFonts w:asciiTheme="minorEastAsia" w:hAnsiTheme="minorEastAsia" w:eastAsiaTheme="minorEastAsia" w:cstheme="minorEastAsia"/>
          <w:b/>
          <w:sz w:val="30"/>
        </w:rPr>
      </w:pPr>
      <w:bookmarkStart w:id="272" w:name="_Toc29871"/>
      <w:bookmarkStart w:id="273" w:name="_Toc22122"/>
      <w:bookmarkStart w:id="274" w:name="_Toc1810"/>
      <w:bookmarkStart w:id="275" w:name="_Toc11917"/>
      <w:bookmarkStart w:id="276" w:name="_Toc25481"/>
      <w:bookmarkStart w:id="277" w:name="_Toc5617"/>
      <w:bookmarkStart w:id="278" w:name="_Toc29150"/>
      <w:bookmarkStart w:id="279" w:name="_Toc9243"/>
      <w:r>
        <w:rPr>
          <w:rFonts w:hint="eastAsia" w:asciiTheme="minorEastAsia" w:hAnsiTheme="minorEastAsia" w:eastAsiaTheme="minorEastAsia" w:cstheme="minorEastAsia"/>
          <w:b/>
          <w:sz w:val="30"/>
        </w:rPr>
        <w:t>（三）资格证明文件</w:t>
      </w:r>
      <w:bookmarkEnd w:id="272"/>
      <w:bookmarkEnd w:id="273"/>
      <w:bookmarkEnd w:id="274"/>
      <w:bookmarkEnd w:id="275"/>
      <w:bookmarkEnd w:id="276"/>
    </w:p>
    <w:bookmarkEnd w:id="277"/>
    <w:bookmarkEnd w:id="278"/>
    <w:bookmarkEnd w:id="279"/>
    <w:p>
      <w:pPr>
        <w:rPr>
          <w:b/>
          <w:bCs/>
        </w:rPr>
      </w:pPr>
      <w:bookmarkStart w:id="280" w:name="_Toc29503"/>
    </w:p>
    <w:p>
      <w:pPr>
        <w:spacing w:before="78" w:line="357" w:lineRule="auto"/>
        <w:ind w:left="37" w:right="30" w:firstLine="479"/>
        <w:rPr>
          <w:rFonts w:ascii="宋体" w:hAnsi="宋体" w:cs="宋体"/>
          <w:sz w:val="24"/>
        </w:rPr>
      </w:pPr>
      <w:r>
        <w:rPr>
          <w:rFonts w:ascii="宋体" w:hAnsi="宋体" w:cs="宋体"/>
          <w:spacing w:val="-6"/>
          <w:sz w:val="24"/>
        </w:rPr>
        <w:t>供应商按</w:t>
      </w:r>
      <w:r>
        <w:rPr>
          <w:rFonts w:hint="eastAsia" w:ascii="宋体" w:hAnsi="宋体" w:cs="宋体"/>
          <w:spacing w:val="-6"/>
          <w:sz w:val="24"/>
          <w:lang w:eastAsia="zh-CN"/>
        </w:rPr>
        <w:t>磋商文件</w:t>
      </w:r>
      <w:r>
        <w:rPr>
          <w:rFonts w:ascii="宋体" w:hAnsi="宋体" w:cs="宋体"/>
          <w:spacing w:val="-6"/>
          <w:sz w:val="24"/>
        </w:rPr>
        <w:t>第</w:t>
      </w:r>
      <w:r>
        <w:rPr>
          <w:rFonts w:hint="eastAsia" w:ascii="宋体" w:hAnsi="宋体" w:cs="宋体"/>
          <w:spacing w:val="-6"/>
          <w:sz w:val="24"/>
          <w:lang w:val="en-US" w:eastAsia="zh-CN"/>
        </w:rPr>
        <w:t>五</w:t>
      </w:r>
      <w:r>
        <w:rPr>
          <w:rFonts w:ascii="宋体" w:hAnsi="宋体" w:cs="宋体"/>
          <w:spacing w:val="-6"/>
          <w:sz w:val="24"/>
        </w:rPr>
        <w:t>章附</w:t>
      </w:r>
      <w:r>
        <w:rPr>
          <w:rFonts w:hint="eastAsia" w:ascii="宋体" w:hAnsi="宋体" w:cs="宋体"/>
          <w:spacing w:val="-6"/>
          <w:sz w:val="24"/>
          <w:lang w:val="en-US" w:eastAsia="zh-CN"/>
        </w:rPr>
        <w:t>表</w:t>
      </w:r>
      <w:r>
        <w:rPr>
          <w:rFonts w:ascii="宋体" w:hAnsi="宋体" w:cs="宋体"/>
          <w:spacing w:val="-6"/>
          <w:sz w:val="24"/>
        </w:rPr>
        <w:t>1《资格审查表》中列明的内容、顺序提供资格证明</w:t>
      </w:r>
      <w:r>
        <w:rPr>
          <w:rFonts w:ascii="宋体" w:hAnsi="宋体" w:cs="宋体"/>
          <w:spacing w:val="-2"/>
          <w:sz w:val="24"/>
        </w:rPr>
        <w:t>材料，其中以下各项按所附格式及要求提供，其他材料由供应商自行提供。</w:t>
      </w:r>
    </w:p>
    <w:p>
      <w:pPr>
        <w:ind w:firstLine="420" w:firstLineChars="200"/>
      </w:pPr>
      <w:r>
        <w:rPr>
          <w:rFonts w:hint="eastAsia"/>
        </w:rPr>
        <w:br w:type="page"/>
      </w:r>
    </w:p>
    <w:p>
      <w:pPr>
        <w:spacing w:before="58"/>
        <w:jc w:val="center"/>
        <w:outlineLvl w:val="1"/>
        <w:rPr>
          <w:rFonts w:asciiTheme="minorEastAsia" w:hAnsiTheme="minorEastAsia" w:eastAsiaTheme="minorEastAsia" w:cstheme="minorEastAsia"/>
          <w:b/>
          <w:sz w:val="30"/>
        </w:rPr>
      </w:pPr>
      <w:bookmarkStart w:id="281" w:name="_Toc17260"/>
      <w:bookmarkStart w:id="282" w:name="_Toc31465"/>
      <w:bookmarkStart w:id="283" w:name="_Toc29798"/>
      <w:bookmarkStart w:id="284" w:name="_Toc28293"/>
      <w:bookmarkStart w:id="285" w:name="_Toc10653"/>
      <w:r>
        <w:rPr>
          <w:rFonts w:hint="eastAsia" w:asciiTheme="minorEastAsia" w:hAnsiTheme="minorEastAsia" w:eastAsiaTheme="minorEastAsia" w:cstheme="minorEastAsia"/>
          <w:b/>
          <w:sz w:val="30"/>
        </w:rPr>
        <w:t>（四）供应商基本情况表</w:t>
      </w:r>
      <w:bookmarkEnd w:id="281"/>
      <w:bookmarkEnd w:id="282"/>
      <w:bookmarkEnd w:id="283"/>
      <w:bookmarkEnd w:id="284"/>
      <w:bookmarkEnd w:id="285"/>
    </w:p>
    <w:bookmarkEnd w:id="280"/>
    <w:p/>
    <w:tbl>
      <w:tblPr>
        <w:tblStyle w:val="45"/>
        <w:tblW w:w="9471" w:type="dxa"/>
        <w:jc w:val="center"/>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Layout w:type="fixed"/>
        <w:tblCellMar>
          <w:top w:w="0" w:type="dxa"/>
          <w:left w:w="0" w:type="dxa"/>
          <w:bottom w:w="0" w:type="dxa"/>
          <w:right w:w="0" w:type="dxa"/>
        </w:tblCellMar>
      </w:tblPr>
      <w:tblGrid>
        <w:gridCol w:w="3144"/>
        <w:gridCol w:w="1217"/>
        <w:gridCol w:w="1185"/>
        <w:gridCol w:w="1565"/>
        <w:gridCol w:w="2360"/>
      </w:tblGrid>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655" w:hRule="atLeast"/>
          <w:jc w:val="center"/>
        </w:trPr>
        <w:tc>
          <w:tcPr>
            <w:tcW w:w="3144" w:type="dxa"/>
          </w:tcPr>
          <w:p>
            <w:pPr>
              <w:pStyle w:val="167"/>
              <w:spacing w:before="10"/>
              <w:rPr>
                <w:b/>
                <w:sz w:val="24"/>
              </w:rPr>
            </w:pPr>
          </w:p>
          <w:p>
            <w:pPr>
              <w:pStyle w:val="167"/>
              <w:ind w:left="557" w:right="549"/>
              <w:jc w:val="center"/>
              <w:rPr>
                <w:sz w:val="24"/>
              </w:rPr>
            </w:pPr>
            <w:r>
              <w:rPr>
                <w:rFonts w:hint="eastAsia"/>
                <w:sz w:val="24"/>
              </w:rPr>
              <w:t>供应商名称</w:t>
            </w:r>
          </w:p>
        </w:tc>
        <w:tc>
          <w:tcPr>
            <w:tcW w:w="6327" w:type="dxa"/>
            <w:gridSpan w:val="4"/>
          </w:tcPr>
          <w:p>
            <w:pPr>
              <w:pStyle w:val="167"/>
              <w:rPr>
                <w:sz w:val="24"/>
              </w:rPr>
            </w:pP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655" w:hRule="atLeast"/>
          <w:jc w:val="center"/>
        </w:trPr>
        <w:tc>
          <w:tcPr>
            <w:tcW w:w="3144" w:type="dxa"/>
          </w:tcPr>
          <w:p>
            <w:pPr>
              <w:pStyle w:val="167"/>
              <w:spacing w:before="9"/>
              <w:rPr>
                <w:b/>
                <w:sz w:val="24"/>
              </w:rPr>
            </w:pPr>
          </w:p>
          <w:p>
            <w:pPr>
              <w:pStyle w:val="167"/>
              <w:spacing w:before="1"/>
              <w:ind w:left="557" w:right="549"/>
              <w:jc w:val="center"/>
              <w:rPr>
                <w:sz w:val="24"/>
              </w:rPr>
            </w:pPr>
            <w:r>
              <w:rPr>
                <w:rFonts w:hint="eastAsia"/>
                <w:sz w:val="24"/>
              </w:rPr>
              <w:t>注册资金</w:t>
            </w:r>
          </w:p>
        </w:tc>
        <w:tc>
          <w:tcPr>
            <w:tcW w:w="2402" w:type="dxa"/>
            <w:gridSpan w:val="2"/>
          </w:tcPr>
          <w:p>
            <w:pPr>
              <w:pStyle w:val="167"/>
              <w:rPr>
                <w:sz w:val="24"/>
              </w:rPr>
            </w:pPr>
          </w:p>
        </w:tc>
        <w:tc>
          <w:tcPr>
            <w:tcW w:w="1565" w:type="dxa"/>
          </w:tcPr>
          <w:p>
            <w:pPr>
              <w:pStyle w:val="167"/>
              <w:spacing w:before="9"/>
              <w:rPr>
                <w:b/>
                <w:sz w:val="24"/>
              </w:rPr>
            </w:pPr>
          </w:p>
          <w:p>
            <w:pPr>
              <w:pStyle w:val="167"/>
              <w:spacing w:before="1"/>
              <w:ind w:left="128" w:right="120"/>
              <w:jc w:val="center"/>
              <w:rPr>
                <w:sz w:val="24"/>
              </w:rPr>
            </w:pPr>
            <w:r>
              <w:rPr>
                <w:rFonts w:hint="eastAsia"/>
                <w:sz w:val="24"/>
              </w:rPr>
              <w:t>成立时间</w:t>
            </w:r>
          </w:p>
        </w:tc>
        <w:tc>
          <w:tcPr>
            <w:tcW w:w="2360" w:type="dxa"/>
          </w:tcPr>
          <w:p>
            <w:pPr>
              <w:pStyle w:val="167"/>
              <w:rPr>
                <w:sz w:val="24"/>
              </w:rPr>
            </w:pP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655" w:hRule="atLeast"/>
          <w:jc w:val="center"/>
        </w:trPr>
        <w:tc>
          <w:tcPr>
            <w:tcW w:w="3144" w:type="dxa"/>
          </w:tcPr>
          <w:p>
            <w:pPr>
              <w:pStyle w:val="167"/>
              <w:spacing w:before="9"/>
              <w:rPr>
                <w:b/>
                <w:sz w:val="24"/>
              </w:rPr>
            </w:pPr>
          </w:p>
          <w:p>
            <w:pPr>
              <w:pStyle w:val="167"/>
              <w:ind w:left="557" w:right="549"/>
              <w:jc w:val="center"/>
              <w:rPr>
                <w:sz w:val="24"/>
              </w:rPr>
            </w:pPr>
            <w:r>
              <w:rPr>
                <w:rFonts w:hint="eastAsia"/>
                <w:sz w:val="24"/>
              </w:rPr>
              <w:t>注册地址</w:t>
            </w:r>
          </w:p>
        </w:tc>
        <w:tc>
          <w:tcPr>
            <w:tcW w:w="6327" w:type="dxa"/>
            <w:gridSpan w:val="4"/>
          </w:tcPr>
          <w:p>
            <w:pPr>
              <w:pStyle w:val="167"/>
              <w:rPr>
                <w:sz w:val="24"/>
              </w:rPr>
            </w:pP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655" w:hRule="atLeast"/>
          <w:jc w:val="center"/>
        </w:trPr>
        <w:tc>
          <w:tcPr>
            <w:tcW w:w="3144" w:type="dxa"/>
          </w:tcPr>
          <w:p>
            <w:pPr>
              <w:pStyle w:val="167"/>
              <w:spacing w:before="9"/>
              <w:rPr>
                <w:b/>
                <w:sz w:val="24"/>
              </w:rPr>
            </w:pPr>
          </w:p>
          <w:p>
            <w:pPr>
              <w:pStyle w:val="167"/>
              <w:ind w:left="557" w:right="549"/>
              <w:jc w:val="center"/>
              <w:rPr>
                <w:sz w:val="24"/>
              </w:rPr>
            </w:pPr>
            <w:r>
              <w:rPr>
                <w:rFonts w:hint="eastAsia"/>
                <w:sz w:val="24"/>
              </w:rPr>
              <w:t>邮政编码</w:t>
            </w:r>
          </w:p>
        </w:tc>
        <w:tc>
          <w:tcPr>
            <w:tcW w:w="2402" w:type="dxa"/>
            <w:gridSpan w:val="2"/>
          </w:tcPr>
          <w:p>
            <w:pPr>
              <w:pStyle w:val="167"/>
              <w:rPr>
                <w:sz w:val="24"/>
              </w:rPr>
            </w:pPr>
          </w:p>
        </w:tc>
        <w:tc>
          <w:tcPr>
            <w:tcW w:w="1565" w:type="dxa"/>
          </w:tcPr>
          <w:p>
            <w:pPr>
              <w:pStyle w:val="167"/>
              <w:spacing w:before="9"/>
              <w:rPr>
                <w:b/>
                <w:sz w:val="24"/>
              </w:rPr>
            </w:pPr>
          </w:p>
          <w:p>
            <w:pPr>
              <w:pStyle w:val="167"/>
              <w:ind w:left="128" w:right="120"/>
              <w:jc w:val="center"/>
              <w:rPr>
                <w:sz w:val="24"/>
              </w:rPr>
            </w:pPr>
            <w:r>
              <w:rPr>
                <w:rFonts w:hint="eastAsia"/>
                <w:sz w:val="24"/>
              </w:rPr>
              <w:t>员工总数</w:t>
            </w:r>
          </w:p>
        </w:tc>
        <w:tc>
          <w:tcPr>
            <w:tcW w:w="2360" w:type="dxa"/>
          </w:tcPr>
          <w:p>
            <w:pPr>
              <w:pStyle w:val="167"/>
              <w:rPr>
                <w:sz w:val="24"/>
              </w:rPr>
            </w:pP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655" w:hRule="atLeast"/>
          <w:jc w:val="center"/>
        </w:trPr>
        <w:tc>
          <w:tcPr>
            <w:tcW w:w="3144" w:type="dxa"/>
            <w:vMerge w:val="restart"/>
          </w:tcPr>
          <w:p>
            <w:pPr>
              <w:pStyle w:val="167"/>
              <w:rPr>
                <w:b/>
                <w:sz w:val="24"/>
              </w:rPr>
            </w:pPr>
          </w:p>
          <w:p>
            <w:pPr>
              <w:pStyle w:val="167"/>
              <w:spacing w:before="11"/>
              <w:rPr>
                <w:b/>
                <w:sz w:val="24"/>
              </w:rPr>
            </w:pPr>
          </w:p>
          <w:p>
            <w:pPr>
              <w:pStyle w:val="167"/>
              <w:spacing w:before="1"/>
              <w:ind w:left="557" w:right="549"/>
              <w:jc w:val="center"/>
              <w:rPr>
                <w:sz w:val="24"/>
              </w:rPr>
            </w:pPr>
            <w:r>
              <w:rPr>
                <w:rFonts w:hint="eastAsia"/>
                <w:sz w:val="24"/>
              </w:rPr>
              <w:t>联系方式</w:t>
            </w:r>
          </w:p>
        </w:tc>
        <w:tc>
          <w:tcPr>
            <w:tcW w:w="1217" w:type="dxa"/>
          </w:tcPr>
          <w:p>
            <w:pPr>
              <w:pStyle w:val="167"/>
              <w:spacing w:before="9"/>
              <w:rPr>
                <w:b/>
                <w:sz w:val="24"/>
              </w:rPr>
            </w:pPr>
          </w:p>
          <w:p>
            <w:pPr>
              <w:pStyle w:val="167"/>
              <w:ind w:left="232" w:right="222"/>
              <w:jc w:val="center"/>
              <w:rPr>
                <w:sz w:val="24"/>
              </w:rPr>
            </w:pPr>
            <w:r>
              <w:rPr>
                <w:rFonts w:hint="eastAsia"/>
                <w:sz w:val="24"/>
              </w:rPr>
              <w:t>联系人</w:t>
            </w:r>
          </w:p>
        </w:tc>
        <w:tc>
          <w:tcPr>
            <w:tcW w:w="1185" w:type="dxa"/>
          </w:tcPr>
          <w:p>
            <w:pPr>
              <w:pStyle w:val="167"/>
              <w:rPr>
                <w:sz w:val="24"/>
              </w:rPr>
            </w:pPr>
          </w:p>
        </w:tc>
        <w:tc>
          <w:tcPr>
            <w:tcW w:w="1565" w:type="dxa"/>
          </w:tcPr>
          <w:p>
            <w:pPr>
              <w:pStyle w:val="167"/>
              <w:spacing w:before="9"/>
              <w:rPr>
                <w:b/>
                <w:sz w:val="24"/>
              </w:rPr>
            </w:pPr>
          </w:p>
          <w:p>
            <w:pPr>
              <w:pStyle w:val="167"/>
              <w:ind w:left="125" w:right="120"/>
              <w:jc w:val="center"/>
              <w:rPr>
                <w:sz w:val="24"/>
              </w:rPr>
            </w:pPr>
            <w:r>
              <w:rPr>
                <w:rFonts w:hint="eastAsia"/>
                <w:sz w:val="24"/>
              </w:rPr>
              <w:t>电话</w:t>
            </w:r>
          </w:p>
        </w:tc>
        <w:tc>
          <w:tcPr>
            <w:tcW w:w="2360" w:type="dxa"/>
          </w:tcPr>
          <w:p>
            <w:pPr>
              <w:pStyle w:val="167"/>
              <w:rPr>
                <w:sz w:val="24"/>
              </w:rPr>
            </w:pP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655" w:hRule="atLeast"/>
          <w:jc w:val="center"/>
        </w:trPr>
        <w:tc>
          <w:tcPr>
            <w:tcW w:w="3144" w:type="dxa"/>
            <w:vMerge w:val="continue"/>
            <w:tcBorders>
              <w:top w:val="nil"/>
            </w:tcBorders>
          </w:tcPr>
          <w:p>
            <w:pPr>
              <w:rPr>
                <w:sz w:val="24"/>
              </w:rPr>
            </w:pPr>
          </w:p>
        </w:tc>
        <w:tc>
          <w:tcPr>
            <w:tcW w:w="1217" w:type="dxa"/>
          </w:tcPr>
          <w:p>
            <w:pPr>
              <w:pStyle w:val="167"/>
              <w:spacing w:before="9"/>
              <w:rPr>
                <w:b/>
                <w:sz w:val="24"/>
              </w:rPr>
            </w:pPr>
          </w:p>
          <w:p>
            <w:pPr>
              <w:pStyle w:val="167"/>
              <w:ind w:left="227" w:right="222"/>
              <w:jc w:val="center"/>
              <w:rPr>
                <w:sz w:val="24"/>
              </w:rPr>
            </w:pPr>
            <w:r>
              <w:rPr>
                <w:rFonts w:hint="eastAsia"/>
                <w:sz w:val="24"/>
              </w:rPr>
              <w:t>网址</w:t>
            </w:r>
          </w:p>
        </w:tc>
        <w:tc>
          <w:tcPr>
            <w:tcW w:w="1185" w:type="dxa"/>
          </w:tcPr>
          <w:p>
            <w:pPr>
              <w:pStyle w:val="167"/>
              <w:rPr>
                <w:sz w:val="24"/>
              </w:rPr>
            </w:pPr>
          </w:p>
        </w:tc>
        <w:tc>
          <w:tcPr>
            <w:tcW w:w="1565" w:type="dxa"/>
          </w:tcPr>
          <w:p>
            <w:pPr>
              <w:pStyle w:val="167"/>
              <w:spacing w:before="9"/>
              <w:rPr>
                <w:b/>
                <w:sz w:val="24"/>
              </w:rPr>
            </w:pPr>
          </w:p>
          <w:p>
            <w:pPr>
              <w:pStyle w:val="167"/>
              <w:ind w:left="125" w:right="120"/>
              <w:jc w:val="center"/>
              <w:rPr>
                <w:sz w:val="24"/>
              </w:rPr>
            </w:pPr>
            <w:r>
              <w:rPr>
                <w:rFonts w:hint="eastAsia"/>
                <w:sz w:val="24"/>
              </w:rPr>
              <w:t>传真</w:t>
            </w:r>
          </w:p>
        </w:tc>
        <w:tc>
          <w:tcPr>
            <w:tcW w:w="2360" w:type="dxa"/>
          </w:tcPr>
          <w:p>
            <w:pPr>
              <w:pStyle w:val="167"/>
              <w:rPr>
                <w:sz w:val="24"/>
              </w:rPr>
            </w:pP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1295" w:hRule="atLeast"/>
          <w:jc w:val="center"/>
        </w:trPr>
        <w:tc>
          <w:tcPr>
            <w:tcW w:w="3144" w:type="dxa"/>
          </w:tcPr>
          <w:p>
            <w:pPr>
              <w:pStyle w:val="167"/>
              <w:spacing w:before="5"/>
              <w:rPr>
                <w:b/>
                <w:sz w:val="24"/>
              </w:rPr>
            </w:pPr>
          </w:p>
          <w:p>
            <w:pPr>
              <w:pStyle w:val="167"/>
              <w:ind w:left="892"/>
              <w:rPr>
                <w:sz w:val="24"/>
              </w:rPr>
            </w:pPr>
            <w:r>
              <w:rPr>
                <w:rFonts w:hint="eastAsia"/>
                <w:sz w:val="24"/>
              </w:rPr>
              <w:t>法定代表人</w:t>
            </w:r>
          </w:p>
          <w:p>
            <w:pPr>
              <w:pStyle w:val="167"/>
              <w:spacing w:before="11"/>
              <w:rPr>
                <w:b/>
                <w:sz w:val="24"/>
              </w:rPr>
            </w:pPr>
          </w:p>
          <w:p>
            <w:pPr>
              <w:pStyle w:val="167"/>
              <w:spacing w:before="1"/>
              <w:ind w:left="628"/>
              <w:rPr>
                <w:sz w:val="24"/>
              </w:rPr>
            </w:pPr>
            <w:r>
              <w:rPr>
                <w:rFonts w:hint="eastAsia"/>
                <w:sz w:val="24"/>
              </w:rPr>
              <w:t>（单位负责人）</w:t>
            </w:r>
          </w:p>
        </w:tc>
        <w:tc>
          <w:tcPr>
            <w:tcW w:w="1217" w:type="dxa"/>
          </w:tcPr>
          <w:p>
            <w:pPr>
              <w:pStyle w:val="167"/>
              <w:rPr>
                <w:b/>
                <w:sz w:val="24"/>
              </w:rPr>
            </w:pPr>
          </w:p>
          <w:p>
            <w:pPr>
              <w:pStyle w:val="167"/>
              <w:spacing w:before="17"/>
              <w:rPr>
                <w:b/>
                <w:sz w:val="24"/>
              </w:rPr>
            </w:pPr>
          </w:p>
          <w:p>
            <w:pPr>
              <w:pStyle w:val="167"/>
              <w:spacing w:before="1"/>
              <w:ind w:left="227" w:right="222"/>
              <w:jc w:val="center"/>
              <w:rPr>
                <w:sz w:val="24"/>
              </w:rPr>
            </w:pPr>
            <w:r>
              <w:rPr>
                <w:rFonts w:hint="eastAsia"/>
                <w:sz w:val="24"/>
              </w:rPr>
              <w:t>姓名</w:t>
            </w:r>
          </w:p>
        </w:tc>
        <w:tc>
          <w:tcPr>
            <w:tcW w:w="1185" w:type="dxa"/>
          </w:tcPr>
          <w:p>
            <w:pPr>
              <w:pStyle w:val="167"/>
              <w:rPr>
                <w:sz w:val="24"/>
              </w:rPr>
            </w:pPr>
          </w:p>
        </w:tc>
        <w:tc>
          <w:tcPr>
            <w:tcW w:w="1565" w:type="dxa"/>
          </w:tcPr>
          <w:p>
            <w:pPr>
              <w:pStyle w:val="167"/>
              <w:rPr>
                <w:b/>
                <w:sz w:val="24"/>
              </w:rPr>
            </w:pPr>
          </w:p>
          <w:p>
            <w:pPr>
              <w:pStyle w:val="167"/>
              <w:spacing w:before="17"/>
              <w:rPr>
                <w:b/>
                <w:sz w:val="24"/>
              </w:rPr>
            </w:pPr>
          </w:p>
          <w:p>
            <w:pPr>
              <w:pStyle w:val="167"/>
              <w:spacing w:before="1"/>
              <w:ind w:left="125" w:right="120"/>
              <w:jc w:val="center"/>
              <w:rPr>
                <w:sz w:val="24"/>
              </w:rPr>
            </w:pPr>
            <w:r>
              <w:rPr>
                <w:rFonts w:hint="eastAsia"/>
                <w:sz w:val="24"/>
              </w:rPr>
              <w:t>电话</w:t>
            </w:r>
          </w:p>
        </w:tc>
        <w:tc>
          <w:tcPr>
            <w:tcW w:w="2360" w:type="dxa"/>
          </w:tcPr>
          <w:p>
            <w:pPr>
              <w:pStyle w:val="167"/>
              <w:rPr>
                <w:sz w:val="24"/>
              </w:rPr>
            </w:pP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655" w:hRule="atLeast"/>
          <w:jc w:val="center"/>
        </w:trPr>
        <w:tc>
          <w:tcPr>
            <w:tcW w:w="3144" w:type="dxa"/>
          </w:tcPr>
          <w:p>
            <w:pPr>
              <w:pStyle w:val="167"/>
              <w:spacing w:before="9"/>
              <w:rPr>
                <w:b/>
                <w:sz w:val="24"/>
              </w:rPr>
            </w:pPr>
          </w:p>
          <w:p>
            <w:pPr>
              <w:pStyle w:val="167"/>
              <w:ind w:left="557" w:right="549"/>
              <w:jc w:val="center"/>
              <w:rPr>
                <w:sz w:val="24"/>
              </w:rPr>
            </w:pPr>
            <w:r>
              <w:rPr>
                <w:rFonts w:hint="eastAsia"/>
                <w:sz w:val="24"/>
              </w:rPr>
              <w:t>基本账户开户银号</w:t>
            </w:r>
          </w:p>
        </w:tc>
        <w:tc>
          <w:tcPr>
            <w:tcW w:w="6327" w:type="dxa"/>
            <w:gridSpan w:val="4"/>
          </w:tcPr>
          <w:p>
            <w:pPr>
              <w:pStyle w:val="167"/>
              <w:rPr>
                <w:sz w:val="24"/>
              </w:rPr>
            </w:pP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655" w:hRule="atLeast"/>
          <w:jc w:val="center"/>
        </w:trPr>
        <w:tc>
          <w:tcPr>
            <w:tcW w:w="3144" w:type="dxa"/>
          </w:tcPr>
          <w:p>
            <w:pPr>
              <w:pStyle w:val="167"/>
              <w:spacing w:before="9"/>
              <w:rPr>
                <w:b/>
                <w:sz w:val="24"/>
              </w:rPr>
            </w:pPr>
          </w:p>
          <w:p>
            <w:pPr>
              <w:pStyle w:val="167"/>
              <w:ind w:left="557" w:right="549"/>
              <w:jc w:val="center"/>
              <w:rPr>
                <w:sz w:val="24"/>
              </w:rPr>
            </w:pPr>
            <w:r>
              <w:rPr>
                <w:rFonts w:hint="eastAsia"/>
                <w:sz w:val="24"/>
              </w:rPr>
              <w:t>基本账户银行账号</w:t>
            </w:r>
          </w:p>
        </w:tc>
        <w:tc>
          <w:tcPr>
            <w:tcW w:w="6327" w:type="dxa"/>
            <w:gridSpan w:val="4"/>
          </w:tcPr>
          <w:p>
            <w:pPr>
              <w:pStyle w:val="167"/>
              <w:rPr>
                <w:sz w:val="24"/>
              </w:rPr>
            </w:pP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2500" w:hRule="atLeast"/>
          <w:jc w:val="center"/>
        </w:trPr>
        <w:tc>
          <w:tcPr>
            <w:tcW w:w="3144" w:type="dxa"/>
          </w:tcPr>
          <w:p>
            <w:pPr>
              <w:pStyle w:val="167"/>
              <w:spacing w:before="5"/>
              <w:rPr>
                <w:b/>
                <w:sz w:val="24"/>
              </w:rPr>
            </w:pPr>
          </w:p>
          <w:p>
            <w:pPr>
              <w:pStyle w:val="167"/>
              <w:spacing w:before="1" w:line="446" w:lineRule="auto"/>
              <w:ind w:left="158" w:right="147"/>
              <w:rPr>
                <w:sz w:val="24"/>
              </w:rPr>
            </w:pPr>
            <w:r>
              <w:rPr>
                <w:rFonts w:hint="eastAsia"/>
                <w:sz w:val="24"/>
              </w:rPr>
              <w:t>供应商关联企业情况（包括但不限于与供应商法定代表人（单位负责人）为同一人或者存在直接控股、管理关系的不同单位）</w:t>
            </w:r>
          </w:p>
        </w:tc>
        <w:tc>
          <w:tcPr>
            <w:tcW w:w="6327" w:type="dxa"/>
            <w:gridSpan w:val="4"/>
          </w:tcPr>
          <w:p>
            <w:pPr>
              <w:pStyle w:val="167"/>
              <w:rPr>
                <w:sz w:val="24"/>
              </w:rPr>
            </w:pP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669" w:hRule="atLeast"/>
          <w:jc w:val="center"/>
        </w:trPr>
        <w:tc>
          <w:tcPr>
            <w:tcW w:w="3144" w:type="dxa"/>
          </w:tcPr>
          <w:p>
            <w:pPr>
              <w:pStyle w:val="167"/>
              <w:spacing w:before="16"/>
              <w:rPr>
                <w:b/>
                <w:sz w:val="24"/>
              </w:rPr>
            </w:pPr>
          </w:p>
          <w:p>
            <w:pPr>
              <w:pStyle w:val="167"/>
              <w:ind w:left="555" w:right="549"/>
              <w:jc w:val="center"/>
              <w:rPr>
                <w:sz w:val="24"/>
              </w:rPr>
            </w:pPr>
            <w:r>
              <w:rPr>
                <w:rFonts w:hint="eastAsia"/>
                <w:sz w:val="24"/>
              </w:rPr>
              <w:t>备注</w:t>
            </w:r>
          </w:p>
        </w:tc>
        <w:tc>
          <w:tcPr>
            <w:tcW w:w="6327" w:type="dxa"/>
            <w:gridSpan w:val="4"/>
          </w:tcPr>
          <w:p>
            <w:pPr>
              <w:pStyle w:val="167"/>
              <w:rPr>
                <w:sz w:val="24"/>
              </w:rPr>
            </w:pPr>
          </w:p>
        </w:tc>
      </w:tr>
    </w:tbl>
    <w:p>
      <w:pPr>
        <w:spacing w:line="560" w:lineRule="exact"/>
        <w:ind w:firstLine="840" w:firstLineChars="350"/>
        <w:rPr>
          <w:rFonts w:cs="Arial"/>
          <w:sz w:val="24"/>
        </w:rPr>
      </w:pPr>
      <w:r>
        <w:rPr>
          <w:rFonts w:hint="eastAsia" w:cs="Arial"/>
          <w:sz w:val="24"/>
        </w:rPr>
        <w:t>注：表后须附有关证书复印件。</w:t>
      </w:r>
    </w:p>
    <w:p>
      <w:pPr>
        <w:spacing w:line="560" w:lineRule="exact"/>
        <w:ind w:firstLine="840" w:firstLineChars="350"/>
        <w:rPr>
          <w:rFonts w:cs="Arial"/>
          <w:sz w:val="24"/>
        </w:rPr>
      </w:pPr>
    </w:p>
    <w:p>
      <w:pPr>
        <w:pStyle w:val="15"/>
        <w:spacing w:before="66"/>
        <w:ind w:left="896"/>
        <w:rPr>
          <w:rFonts w:ascii="宋体" w:hAnsi="宋体"/>
          <w:u w:val="single"/>
        </w:rPr>
      </w:pPr>
      <w:r>
        <w:rPr>
          <w:rFonts w:hint="eastAsia" w:asciiTheme="minorEastAsia" w:hAnsiTheme="minorEastAsia" w:eastAsiaTheme="minorEastAsia" w:cstheme="minorEastAsia"/>
          <w:kern w:val="0"/>
        </w:rPr>
        <w:t>单位名称（盖章）：</w:t>
      </w:r>
      <w:r>
        <w:rPr>
          <w:rFonts w:hint="eastAsia" w:ascii="宋体" w:hAnsi="宋体"/>
          <w:u w:val="single"/>
        </w:rPr>
        <w:t xml:space="preserve">                       </w:t>
      </w:r>
    </w:p>
    <w:p>
      <w:pPr>
        <w:pStyle w:val="15"/>
        <w:spacing w:before="66"/>
        <w:ind w:left="896"/>
        <w:rPr>
          <w:rFonts w:asciiTheme="minorEastAsia" w:hAnsiTheme="minorEastAsia" w:eastAsiaTheme="minorEastAsia" w:cstheme="minorEastAsia"/>
          <w:kern w:val="0"/>
        </w:rPr>
      </w:pPr>
      <w:r>
        <w:rPr>
          <w:rFonts w:hint="eastAsia" w:asciiTheme="minorEastAsia" w:hAnsiTheme="minorEastAsia" w:eastAsiaTheme="minorEastAsia" w:cstheme="minorEastAsia"/>
          <w:kern w:val="0"/>
        </w:rPr>
        <w:t>法定代表人或委托代理人（签字或盖章）：</w:t>
      </w:r>
      <w:r>
        <w:rPr>
          <w:rFonts w:hint="eastAsia" w:ascii="宋体" w:hAnsi="宋体"/>
          <w:u w:val="single"/>
        </w:rPr>
        <w:t xml:space="preserve">                       </w:t>
      </w:r>
    </w:p>
    <w:p>
      <w:pPr>
        <w:pStyle w:val="15"/>
        <w:spacing w:before="66"/>
        <w:ind w:left="896"/>
        <w:rPr>
          <w:bCs/>
        </w:rPr>
      </w:pPr>
      <w:r>
        <w:rPr>
          <w:rFonts w:hint="eastAsia" w:asciiTheme="minorEastAsia" w:hAnsiTheme="minorEastAsia" w:eastAsiaTheme="minorEastAsia" w:cstheme="minorEastAsia"/>
          <w:kern w:val="0"/>
        </w:rPr>
        <w:t>时</w:t>
      </w:r>
      <w:r>
        <w:rPr>
          <w:rFonts w:hint="eastAsia" w:asciiTheme="minorEastAsia" w:hAnsiTheme="minorEastAsia" w:eastAsiaTheme="minorEastAsia" w:cstheme="minorEastAsia"/>
          <w:kern w:val="0"/>
        </w:rPr>
        <w:tab/>
      </w:r>
      <w:r>
        <w:rPr>
          <w:rFonts w:hint="eastAsia" w:asciiTheme="minorEastAsia" w:hAnsiTheme="minorEastAsia" w:eastAsiaTheme="minorEastAsia" w:cstheme="minorEastAsia"/>
          <w:kern w:val="0"/>
        </w:rPr>
        <w:t>间：</w:t>
      </w:r>
      <w:r>
        <w:rPr>
          <w:rFonts w:hint="eastAsia" w:ascii="宋体" w:hAnsi="宋体"/>
          <w:u w:val="single"/>
        </w:rPr>
        <w:t xml:space="preserve">      </w:t>
      </w:r>
      <w:r>
        <w:rPr>
          <w:rFonts w:hint="eastAsia" w:asciiTheme="minorEastAsia" w:hAnsiTheme="minorEastAsia" w:eastAsiaTheme="minorEastAsia" w:cstheme="minorEastAsia"/>
          <w:kern w:val="0"/>
        </w:rPr>
        <w:t>年</w:t>
      </w:r>
      <w:r>
        <w:rPr>
          <w:rFonts w:hint="eastAsia" w:ascii="宋体" w:hAnsi="宋体"/>
          <w:u w:val="single"/>
        </w:rPr>
        <w:t xml:space="preserve">      </w:t>
      </w:r>
      <w:r>
        <w:rPr>
          <w:rFonts w:hint="eastAsia" w:asciiTheme="minorEastAsia" w:hAnsiTheme="minorEastAsia" w:eastAsiaTheme="minorEastAsia" w:cstheme="minorEastAsia"/>
          <w:kern w:val="0"/>
        </w:rPr>
        <w:t>月</w:t>
      </w:r>
      <w:r>
        <w:rPr>
          <w:rFonts w:hint="eastAsia" w:ascii="宋体" w:hAnsi="宋体"/>
          <w:u w:val="single"/>
        </w:rPr>
        <w:t xml:space="preserve">      </w:t>
      </w:r>
      <w:r>
        <w:rPr>
          <w:rFonts w:hint="eastAsia" w:asciiTheme="minorEastAsia" w:hAnsiTheme="minorEastAsia" w:eastAsiaTheme="minorEastAsia" w:cstheme="minorEastAsia"/>
          <w:kern w:val="0"/>
        </w:rPr>
        <w:t>日</w:t>
      </w:r>
    </w:p>
    <w:p>
      <w:pPr>
        <w:spacing w:before="58"/>
        <w:jc w:val="center"/>
        <w:outlineLvl w:val="1"/>
        <w:rPr>
          <w:rFonts w:hint="eastAsia" w:asciiTheme="minorEastAsia" w:hAnsiTheme="minorEastAsia" w:eastAsiaTheme="minorEastAsia" w:cstheme="minorEastAsia"/>
          <w:b/>
          <w:sz w:val="30"/>
        </w:rPr>
        <w:sectPr>
          <w:headerReference r:id="rId12" w:type="default"/>
          <w:footerReference r:id="rId13" w:type="default"/>
          <w:pgSz w:w="11910" w:h="16840"/>
          <w:pgMar w:top="1440" w:right="1080" w:bottom="1440" w:left="1080" w:header="1020" w:footer="907" w:gutter="0"/>
          <w:pgBorders>
            <w:top w:val="none" w:sz="0" w:space="0"/>
            <w:left w:val="none" w:sz="0" w:space="0"/>
            <w:bottom w:val="none" w:sz="0" w:space="0"/>
            <w:right w:val="none" w:sz="0" w:space="0"/>
          </w:pgBorders>
          <w:cols w:space="720" w:num="1"/>
        </w:sectPr>
      </w:pPr>
      <w:bookmarkStart w:id="286" w:name="_Toc2290"/>
      <w:bookmarkStart w:id="287" w:name="_Toc11633"/>
      <w:bookmarkStart w:id="288" w:name="_Toc30013"/>
      <w:bookmarkStart w:id="289" w:name="_Toc11099"/>
      <w:bookmarkStart w:id="290" w:name="_Toc26056"/>
    </w:p>
    <w:p>
      <w:pPr>
        <w:spacing w:before="58"/>
        <w:jc w:val="center"/>
        <w:outlineLvl w:val="1"/>
        <w:rPr>
          <w:rFonts w:hint="default" w:asciiTheme="minorEastAsia" w:hAnsiTheme="minorEastAsia" w:eastAsiaTheme="minorEastAsia" w:cstheme="minorEastAsia"/>
          <w:b/>
          <w:sz w:val="30"/>
          <w:lang w:val="en-US" w:eastAsia="zh-CN"/>
        </w:rPr>
      </w:pPr>
      <w:r>
        <w:rPr>
          <w:rFonts w:hint="eastAsia" w:asciiTheme="minorEastAsia" w:hAnsiTheme="minorEastAsia" w:eastAsiaTheme="minorEastAsia" w:cstheme="minorEastAsia"/>
          <w:b/>
          <w:sz w:val="30"/>
        </w:rPr>
        <w:t>（五）</w:t>
      </w:r>
      <w:bookmarkEnd w:id="286"/>
      <w:bookmarkEnd w:id="287"/>
      <w:bookmarkEnd w:id="288"/>
      <w:bookmarkEnd w:id="289"/>
      <w:bookmarkEnd w:id="290"/>
      <w:r>
        <w:rPr>
          <w:rFonts w:hint="eastAsia" w:asciiTheme="minorEastAsia" w:hAnsiTheme="minorEastAsia" w:eastAsiaTheme="minorEastAsia" w:cstheme="minorEastAsia"/>
          <w:b/>
          <w:sz w:val="30"/>
          <w:lang w:val="en-US" w:eastAsia="zh-CN"/>
        </w:rPr>
        <w:t>商务方案</w:t>
      </w:r>
    </w:p>
    <w:p/>
    <w:p>
      <w:pPr>
        <w:pStyle w:val="15"/>
        <w:keepNext w:val="0"/>
        <w:keepLines w:val="0"/>
        <w:pageBreakBefore w:val="0"/>
        <w:widowControl w:val="0"/>
        <w:kinsoku/>
        <w:wordWrap/>
        <w:overflowPunct/>
        <w:topLinePunct w:val="0"/>
        <w:autoSpaceDE/>
        <w:autoSpaceDN/>
        <w:bidi w:val="0"/>
        <w:adjustRightInd/>
        <w:snapToGrid/>
        <w:spacing w:line="360" w:lineRule="auto"/>
        <w:ind w:firstLine="480" w:firstLineChars="200"/>
        <w:textAlignment w:val="auto"/>
      </w:pPr>
      <w:r>
        <w:rPr>
          <w:rFonts w:hint="eastAsia"/>
          <w:lang w:val="en-US" w:eastAsia="zh-CN"/>
        </w:rPr>
        <w:t>供应商</w:t>
      </w:r>
      <w:r>
        <w:rPr>
          <w:rFonts w:hint="eastAsia"/>
        </w:rPr>
        <w:t>根据采购要求及评分标准内容编制包括业绩及证明材料、交货期承诺、企业荣誉、人员配置等证明材料。</w:t>
      </w:r>
    </w:p>
    <w:p>
      <w:pPr>
        <w:pStyle w:val="15"/>
      </w:pPr>
    </w:p>
    <w:p>
      <w:pPr>
        <w:pStyle w:val="15"/>
        <w:spacing w:before="66"/>
        <w:ind w:left="896"/>
        <w:rPr>
          <w:rFonts w:ascii="宋体" w:hAnsi="宋体"/>
          <w:u w:val="single"/>
        </w:rPr>
      </w:pPr>
      <w:r>
        <w:rPr>
          <w:rFonts w:hint="eastAsia" w:asciiTheme="minorEastAsia" w:hAnsiTheme="minorEastAsia" w:eastAsiaTheme="minorEastAsia" w:cstheme="minorEastAsia"/>
          <w:kern w:val="0"/>
        </w:rPr>
        <w:t>单位名称（盖章）：</w:t>
      </w:r>
      <w:r>
        <w:rPr>
          <w:rFonts w:hint="eastAsia" w:ascii="宋体" w:hAnsi="宋体"/>
          <w:u w:val="single"/>
        </w:rPr>
        <w:t xml:space="preserve">                       </w:t>
      </w:r>
    </w:p>
    <w:p>
      <w:pPr>
        <w:pStyle w:val="15"/>
        <w:spacing w:before="66"/>
        <w:ind w:left="896"/>
        <w:rPr>
          <w:rFonts w:asciiTheme="minorEastAsia" w:hAnsiTheme="minorEastAsia" w:eastAsiaTheme="minorEastAsia" w:cstheme="minorEastAsia"/>
          <w:kern w:val="0"/>
        </w:rPr>
      </w:pPr>
      <w:r>
        <w:rPr>
          <w:rFonts w:hint="eastAsia" w:asciiTheme="minorEastAsia" w:hAnsiTheme="minorEastAsia" w:eastAsiaTheme="minorEastAsia" w:cstheme="minorEastAsia"/>
          <w:kern w:val="0"/>
        </w:rPr>
        <w:t>法定代表人或委托代理人（签字或盖章）：</w:t>
      </w:r>
      <w:r>
        <w:rPr>
          <w:rFonts w:hint="eastAsia" w:ascii="宋体" w:hAnsi="宋体"/>
          <w:u w:val="single"/>
        </w:rPr>
        <w:t xml:space="preserve">                       </w:t>
      </w:r>
    </w:p>
    <w:p>
      <w:pPr>
        <w:pStyle w:val="15"/>
        <w:spacing w:before="66"/>
        <w:ind w:left="896"/>
        <w:rPr>
          <w:rFonts w:asciiTheme="minorEastAsia" w:hAnsiTheme="minorEastAsia" w:eastAsiaTheme="minorEastAsia" w:cstheme="minorEastAsia"/>
          <w:kern w:val="0"/>
          <w:sz w:val="22"/>
          <w:szCs w:val="22"/>
        </w:rPr>
      </w:pPr>
      <w:r>
        <w:rPr>
          <w:rFonts w:hint="eastAsia" w:asciiTheme="minorEastAsia" w:hAnsiTheme="minorEastAsia" w:eastAsiaTheme="minorEastAsia" w:cstheme="minorEastAsia"/>
          <w:kern w:val="0"/>
        </w:rPr>
        <w:t>时</w:t>
      </w:r>
      <w:r>
        <w:rPr>
          <w:rFonts w:hint="eastAsia" w:asciiTheme="minorEastAsia" w:hAnsiTheme="minorEastAsia" w:eastAsiaTheme="minorEastAsia" w:cstheme="minorEastAsia"/>
          <w:kern w:val="0"/>
        </w:rPr>
        <w:tab/>
      </w:r>
      <w:r>
        <w:rPr>
          <w:rFonts w:hint="eastAsia" w:asciiTheme="minorEastAsia" w:hAnsiTheme="minorEastAsia" w:eastAsiaTheme="minorEastAsia" w:cstheme="minorEastAsia"/>
          <w:kern w:val="0"/>
        </w:rPr>
        <w:t>间：</w:t>
      </w:r>
      <w:r>
        <w:rPr>
          <w:rFonts w:hint="eastAsia" w:ascii="宋体" w:hAnsi="宋体"/>
          <w:u w:val="single"/>
        </w:rPr>
        <w:t xml:space="preserve">      </w:t>
      </w:r>
      <w:r>
        <w:rPr>
          <w:rFonts w:hint="eastAsia" w:asciiTheme="minorEastAsia" w:hAnsiTheme="minorEastAsia" w:eastAsiaTheme="minorEastAsia" w:cstheme="minorEastAsia"/>
          <w:kern w:val="0"/>
        </w:rPr>
        <w:t>年</w:t>
      </w:r>
      <w:r>
        <w:rPr>
          <w:rFonts w:hint="eastAsia" w:ascii="宋体" w:hAnsi="宋体"/>
          <w:u w:val="single"/>
        </w:rPr>
        <w:t xml:space="preserve">      </w:t>
      </w:r>
      <w:r>
        <w:rPr>
          <w:rFonts w:hint="eastAsia" w:asciiTheme="minorEastAsia" w:hAnsiTheme="minorEastAsia" w:eastAsiaTheme="minorEastAsia" w:cstheme="minorEastAsia"/>
          <w:kern w:val="0"/>
        </w:rPr>
        <w:t>月</w:t>
      </w:r>
      <w:r>
        <w:rPr>
          <w:rFonts w:hint="eastAsia" w:ascii="宋体" w:hAnsi="宋体"/>
          <w:u w:val="single"/>
        </w:rPr>
        <w:t xml:space="preserve">      </w:t>
      </w:r>
      <w:r>
        <w:rPr>
          <w:rFonts w:hint="eastAsia" w:asciiTheme="minorEastAsia" w:hAnsiTheme="minorEastAsia" w:eastAsiaTheme="minorEastAsia" w:cstheme="minorEastAsia"/>
          <w:kern w:val="0"/>
        </w:rPr>
        <w:t>日</w:t>
      </w:r>
    </w:p>
    <w:p>
      <w:pPr>
        <w:adjustRightInd w:val="0"/>
        <w:snapToGrid w:val="0"/>
        <w:spacing w:line="500" w:lineRule="exact"/>
        <w:rPr>
          <w:bCs/>
          <w:sz w:val="22"/>
          <w:szCs w:val="22"/>
        </w:rPr>
      </w:pPr>
    </w:p>
    <w:p>
      <w:pPr>
        <w:rPr>
          <w:sz w:val="22"/>
          <w:szCs w:val="22"/>
        </w:rPr>
      </w:pPr>
    </w:p>
    <w:p/>
    <w:p/>
    <w:p/>
    <w:p/>
    <w:p/>
    <w:p/>
    <w:p>
      <w:pPr>
        <w:spacing w:before="58"/>
        <w:jc w:val="center"/>
        <w:outlineLvl w:val="1"/>
        <w:rPr>
          <w:rFonts w:asciiTheme="minorEastAsia" w:hAnsiTheme="minorEastAsia" w:eastAsiaTheme="minorEastAsia" w:cstheme="minorEastAsia"/>
          <w:b/>
          <w:sz w:val="30"/>
        </w:rPr>
      </w:pPr>
      <w:r>
        <w:br w:type="page"/>
      </w:r>
      <w:bookmarkStart w:id="291" w:name="_Toc24394"/>
      <w:bookmarkStart w:id="292" w:name="_Toc13180"/>
      <w:bookmarkStart w:id="293" w:name="_Toc28478"/>
      <w:bookmarkStart w:id="294" w:name="_Toc1224"/>
      <w:bookmarkStart w:id="295" w:name="_Toc7616"/>
      <w:bookmarkStart w:id="296" w:name="_Toc7187"/>
      <w:bookmarkStart w:id="297" w:name="_Toc25942"/>
      <w:r>
        <w:rPr>
          <w:rFonts w:hint="eastAsia" w:asciiTheme="minorEastAsia" w:hAnsiTheme="minorEastAsia" w:eastAsiaTheme="minorEastAsia" w:cstheme="minorEastAsia"/>
          <w:b/>
          <w:sz w:val="30"/>
        </w:rPr>
        <w:t>（六）商务偏离表</w:t>
      </w:r>
      <w:bookmarkEnd w:id="291"/>
      <w:bookmarkEnd w:id="292"/>
      <w:bookmarkEnd w:id="293"/>
      <w:bookmarkEnd w:id="294"/>
      <w:bookmarkEnd w:id="295"/>
    </w:p>
    <w:bookmarkEnd w:id="296"/>
    <w:bookmarkEnd w:id="297"/>
    <w:p>
      <w:pPr>
        <w:pStyle w:val="15"/>
        <w:ind w:left="700"/>
      </w:pPr>
    </w:p>
    <w:p>
      <w:pPr>
        <w:widowControl/>
        <w:ind w:firstLine="436" w:firstLineChars="200"/>
        <w:jc w:val="left"/>
        <w:textAlignment w:val="center"/>
        <w:rPr>
          <w:sz w:val="24"/>
        </w:rPr>
      </w:pPr>
      <w:r>
        <w:rPr>
          <w:spacing w:val="-11"/>
          <w:sz w:val="24"/>
        </w:rPr>
        <w:t>我方在此声明，除下述表格内的偏离条款外，我方完全响应</w:t>
      </w:r>
      <w:r>
        <w:rPr>
          <w:rFonts w:hint="eastAsia"/>
          <w:spacing w:val="-11"/>
          <w:sz w:val="24"/>
          <w:lang w:eastAsia="zh-CN"/>
        </w:rPr>
        <w:t>磋商文件</w:t>
      </w:r>
      <w:r>
        <w:rPr>
          <w:sz w:val="24"/>
        </w:rPr>
        <w:t>商务条款要求。</w:t>
      </w:r>
    </w:p>
    <w:p>
      <w:pPr>
        <w:widowControl/>
        <w:jc w:val="left"/>
        <w:textAlignment w:val="center"/>
        <w:rPr>
          <w:sz w:val="24"/>
        </w:rPr>
      </w:pPr>
    </w:p>
    <w:p>
      <w:pPr>
        <w:widowControl/>
        <w:jc w:val="left"/>
        <w:textAlignment w:val="center"/>
        <w:outlineLvl w:val="1"/>
        <w:rPr>
          <w:sz w:val="24"/>
        </w:rPr>
      </w:pPr>
      <w:bookmarkStart w:id="298" w:name="_Toc2287"/>
      <w:r>
        <w:rPr>
          <w:rFonts w:hint="eastAsia" w:asciiTheme="minorEastAsia" w:hAnsiTheme="minorEastAsia" w:eastAsiaTheme="minorEastAsia" w:cstheme="minorEastAsia"/>
          <w:kern w:val="0"/>
          <w:sz w:val="22"/>
          <w:szCs w:val="22"/>
        </w:rPr>
        <w:t>项目编号：</w:t>
      </w:r>
      <w:r>
        <w:rPr>
          <w:rFonts w:hint="eastAsia" w:asciiTheme="minorEastAsia" w:hAnsiTheme="minorEastAsia" w:eastAsiaTheme="minorEastAsia" w:cstheme="minorEastAsia"/>
          <w:kern w:val="0"/>
          <w:sz w:val="22"/>
          <w:szCs w:val="22"/>
          <w:u w:val="single"/>
        </w:rPr>
        <w:t xml:space="preserve">                            </w:t>
      </w:r>
      <w:r>
        <w:rPr>
          <w:rFonts w:hint="eastAsia" w:asciiTheme="minorEastAsia" w:hAnsiTheme="minorEastAsia" w:eastAsiaTheme="minorEastAsia" w:cstheme="minorEastAsia"/>
          <w:kern w:val="0"/>
          <w:sz w:val="22"/>
          <w:szCs w:val="22"/>
        </w:rPr>
        <w:t xml:space="preserve">              项目名称：</w:t>
      </w:r>
      <w:bookmarkEnd w:id="298"/>
      <w:r>
        <w:rPr>
          <w:rFonts w:hint="eastAsia" w:asciiTheme="minorEastAsia" w:hAnsiTheme="minorEastAsia" w:eastAsiaTheme="minorEastAsia" w:cstheme="minorEastAsia"/>
          <w:kern w:val="0"/>
          <w:sz w:val="22"/>
          <w:szCs w:val="22"/>
          <w:u w:val="single"/>
        </w:rPr>
        <w:t xml:space="preserve">                            </w:t>
      </w:r>
    </w:p>
    <w:tbl>
      <w:tblPr>
        <w:tblStyle w:val="45"/>
        <w:tblpPr w:leftFromText="180" w:rightFromText="180" w:vertAnchor="text" w:horzAnchor="page" w:tblpX="1362" w:tblpY="187"/>
        <w:tblOverlap w:val="never"/>
        <w:tblW w:w="9257" w:type="dxa"/>
        <w:tblInd w:w="0" w:type="dxa"/>
        <w:tblBorders>
          <w:top w:val="single" w:color="000000" w:sz="12" w:space="0"/>
          <w:left w:val="single" w:color="000000" w:sz="12" w:space="0"/>
          <w:bottom w:val="single" w:color="000000" w:sz="12" w:space="0"/>
          <w:right w:val="single" w:color="000000" w:sz="12" w:space="0"/>
          <w:insideH w:val="single" w:color="000000" w:sz="12" w:space="0"/>
          <w:insideV w:val="single" w:color="000000" w:sz="12" w:space="0"/>
        </w:tblBorders>
        <w:tblLayout w:type="fixed"/>
        <w:tblCellMar>
          <w:top w:w="0" w:type="dxa"/>
          <w:left w:w="0" w:type="dxa"/>
          <w:bottom w:w="0" w:type="dxa"/>
          <w:right w:w="0" w:type="dxa"/>
        </w:tblCellMar>
      </w:tblPr>
      <w:tblGrid>
        <w:gridCol w:w="769"/>
        <w:gridCol w:w="1222"/>
        <w:gridCol w:w="2422"/>
        <w:gridCol w:w="2422"/>
        <w:gridCol w:w="2422"/>
      </w:tblGrid>
      <w:tr>
        <w:tblPrEx>
          <w:tblBorders>
            <w:top w:val="single" w:color="000000" w:sz="12" w:space="0"/>
            <w:left w:val="single" w:color="000000" w:sz="12" w:space="0"/>
            <w:bottom w:val="single" w:color="000000" w:sz="12" w:space="0"/>
            <w:right w:val="single" w:color="000000" w:sz="12" w:space="0"/>
            <w:insideH w:val="single" w:color="000000" w:sz="12" w:space="0"/>
            <w:insideV w:val="single" w:color="000000" w:sz="12" w:space="0"/>
          </w:tblBorders>
          <w:tblCellMar>
            <w:top w:w="0" w:type="dxa"/>
            <w:left w:w="0" w:type="dxa"/>
            <w:bottom w:w="0" w:type="dxa"/>
            <w:right w:w="0" w:type="dxa"/>
          </w:tblCellMar>
        </w:tblPrEx>
        <w:trPr>
          <w:trHeight w:val="839" w:hRule="atLeast"/>
        </w:trPr>
        <w:tc>
          <w:tcPr>
            <w:tcW w:w="769" w:type="dxa"/>
            <w:tcBorders>
              <w:bottom w:val="single" w:color="000000" w:sz="4" w:space="0"/>
              <w:right w:val="single" w:color="000000" w:sz="4" w:space="0"/>
            </w:tcBorders>
            <w:vAlign w:val="center"/>
          </w:tcPr>
          <w:p>
            <w:pPr>
              <w:pStyle w:val="167"/>
              <w:spacing w:before="82"/>
              <w:ind w:left="204"/>
              <w:jc w:val="both"/>
              <w:rPr>
                <w:sz w:val="24"/>
              </w:rPr>
            </w:pPr>
            <w:r>
              <w:rPr>
                <w:sz w:val="24"/>
              </w:rPr>
              <w:t>序号</w:t>
            </w:r>
          </w:p>
        </w:tc>
        <w:tc>
          <w:tcPr>
            <w:tcW w:w="1222" w:type="dxa"/>
            <w:tcBorders>
              <w:left w:val="single" w:color="000000" w:sz="4" w:space="0"/>
              <w:bottom w:val="single" w:color="000000" w:sz="4" w:space="0"/>
              <w:right w:val="single" w:color="000000" w:sz="4" w:space="0"/>
            </w:tcBorders>
            <w:vAlign w:val="center"/>
          </w:tcPr>
          <w:p>
            <w:pPr>
              <w:pStyle w:val="167"/>
              <w:spacing w:before="1"/>
              <w:ind w:left="204"/>
              <w:jc w:val="center"/>
              <w:rPr>
                <w:rFonts w:hint="eastAsia" w:eastAsia="宋体"/>
                <w:sz w:val="24"/>
                <w:lang w:eastAsia="zh-CN"/>
              </w:rPr>
            </w:pPr>
            <w:r>
              <w:rPr>
                <w:rFonts w:hint="eastAsia"/>
                <w:sz w:val="24"/>
                <w:lang w:eastAsia="zh-CN"/>
              </w:rPr>
              <w:t>磋商文件</w:t>
            </w:r>
          </w:p>
          <w:p>
            <w:pPr>
              <w:pStyle w:val="167"/>
              <w:spacing w:before="82"/>
              <w:ind w:left="324"/>
              <w:jc w:val="center"/>
              <w:rPr>
                <w:sz w:val="24"/>
              </w:rPr>
            </w:pPr>
            <w:r>
              <w:rPr>
                <w:sz w:val="24"/>
              </w:rPr>
              <w:t>条目号</w:t>
            </w:r>
          </w:p>
        </w:tc>
        <w:tc>
          <w:tcPr>
            <w:tcW w:w="2422" w:type="dxa"/>
            <w:tcBorders>
              <w:left w:val="single" w:color="000000" w:sz="4" w:space="0"/>
              <w:bottom w:val="single" w:color="000000" w:sz="4" w:space="0"/>
              <w:right w:val="single" w:color="000000" w:sz="4" w:space="0"/>
            </w:tcBorders>
            <w:vAlign w:val="center"/>
          </w:tcPr>
          <w:p>
            <w:pPr>
              <w:pStyle w:val="167"/>
              <w:spacing w:before="196"/>
              <w:ind w:left="143"/>
              <w:jc w:val="center"/>
              <w:rPr>
                <w:sz w:val="24"/>
              </w:rPr>
            </w:pPr>
            <w:r>
              <w:rPr>
                <w:rFonts w:hint="eastAsia"/>
                <w:sz w:val="24"/>
                <w:lang w:eastAsia="zh-CN"/>
              </w:rPr>
              <w:t>磋商文件</w:t>
            </w:r>
            <w:r>
              <w:rPr>
                <w:sz w:val="24"/>
              </w:rPr>
              <w:t>的商务条款</w:t>
            </w:r>
          </w:p>
        </w:tc>
        <w:tc>
          <w:tcPr>
            <w:tcW w:w="2422" w:type="dxa"/>
            <w:tcBorders>
              <w:left w:val="single" w:color="000000" w:sz="4" w:space="0"/>
              <w:bottom w:val="single" w:color="000000" w:sz="4" w:space="0"/>
              <w:right w:val="single" w:color="000000" w:sz="4" w:space="0"/>
            </w:tcBorders>
            <w:vAlign w:val="center"/>
          </w:tcPr>
          <w:p>
            <w:pPr>
              <w:pStyle w:val="167"/>
              <w:spacing w:before="196"/>
              <w:ind w:left="144"/>
              <w:jc w:val="center"/>
              <w:rPr>
                <w:sz w:val="24"/>
              </w:rPr>
            </w:pPr>
            <w:r>
              <w:rPr>
                <w:sz w:val="24"/>
              </w:rPr>
              <w:t>响应文件的商务条款</w:t>
            </w:r>
          </w:p>
        </w:tc>
        <w:tc>
          <w:tcPr>
            <w:tcW w:w="2422" w:type="dxa"/>
            <w:tcBorders>
              <w:left w:val="single" w:color="000000" w:sz="4" w:space="0"/>
              <w:bottom w:val="single" w:color="000000" w:sz="4" w:space="0"/>
            </w:tcBorders>
            <w:vAlign w:val="center"/>
          </w:tcPr>
          <w:p>
            <w:pPr>
              <w:pStyle w:val="167"/>
              <w:spacing w:before="196"/>
              <w:ind w:left="143"/>
              <w:jc w:val="center"/>
              <w:rPr>
                <w:sz w:val="24"/>
              </w:rPr>
            </w:pPr>
            <w:r>
              <w:rPr>
                <w:sz w:val="24"/>
              </w:rPr>
              <w:t>原因说明及建议详情</w:t>
            </w:r>
          </w:p>
        </w:tc>
      </w:tr>
      <w:tr>
        <w:tblPrEx>
          <w:tblBorders>
            <w:top w:val="single" w:color="000000" w:sz="12" w:space="0"/>
            <w:left w:val="single" w:color="000000" w:sz="12" w:space="0"/>
            <w:bottom w:val="single" w:color="000000" w:sz="12" w:space="0"/>
            <w:right w:val="single" w:color="000000" w:sz="12" w:space="0"/>
            <w:insideH w:val="single" w:color="000000" w:sz="12" w:space="0"/>
            <w:insideV w:val="single" w:color="000000" w:sz="12" w:space="0"/>
          </w:tblBorders>
          <w:tblCellMar>
            <w:top w:w="0" w:type="dxa"/>
            <w:left w:w="0" w:type="dxa"/>
            <w:bottom w:w="0" w:type="dxa"/>
            <w:right w:w="0" w:type="dxa"/>
          </w:tblCellMar>
        </w:tblPrEx>
        <w:trPr>
          <w:trHeight w:val="789" w:hRule="atLeast"/>
        </w:trPr>
        <w:tc>
          <w:tcPr>
            <w:tcW w:w="769" w:type="dxa"/>
            <w:tcBorders>
              <w:top w:val="single" w:color="000000" w:sz="4" w:space="0"/>
              <w:bottom w:val="single" w:color="000000" w:sz="4" w:space="0"/>
              <w:right w:val="single" w:color="000000" w:sz="4" w:space="0"/>
            </w:tcBorders>
          </w:tcPr>
          <w:p>
            <w:pPr>
              <w:pStyle w:val="167"/>
              <w:rPr>
                <w:rFonts w:ascii="Times New Roman"/>
                <w:sz w:val="24"/>
              </w:rPr>
            </w:pPr>
          </w:p>
        </w:tc>
        <w:tc>
          <w:tcPr>
            <w:tcW w:w="1222" w:type="dxa"/>
            <w:tcBorders>
              <w:top w:val="single" w:color="000000" w:sz="4" w:space="0"/>
              <w:left w:val="single" w:color="000000" w:sz="4" w:space="0"/>
              <w:bottom w:val="single" w:color="000000" w:sz="4" w:space="0"/>
              <w:right w:val="single" w:color="000000" w:sz="4" w:space="0"/>
            </w:tcBorders>
          </w:tcPr>
          <w:p>
            <w:pPr>
              <w:pStyle w:val="167"/>
              <w:rPr>
                <w:rFonts w:ascii="Times New Roman"/>
                <w:sz w:val="24"/>
              </w:rPr>
            </w:pPr>
          </w:p>
        </w:tc>
        <w:tc>
          <w:tcPr>
            <w:tcW w:w="2422" w:type="dxa"/>
            <w:tcBorders>
              <w:top w:val="single" w:color="000000" w:sz="4" w:space="0"/>
              <w:left w:val="single" w:color="000000" w:sz="4" w:space="0"/>
              <w:bottom w:val="single" w:color="000000" w:sz="4" w:space="0"/>
              <w:right w:val="single" w:color="000000" w:sz="4" w:space="0"/>
            </w:tcBorders>
          </w:tcPr>
          <w:p>
            <w:pPr>
              <w:pStyle w:val="167"/>
              <w:rPr>
                <w:rFonts w:ascii="Times New Roman"/>
                <w:sz w:val="24"/>
              </w:rPr>
            </w:pPr>
          </w:p>
        </w:tc>
        <w:tc>
          <w:tcPr>
            <w:tcW w:w="2422" w:type="dxa"/>
            <w:tcBorders>
              <w:top w:val="single" w:color="000000" w:sz="4" w:space="0"/>
              <w:left w:val="single" w:color="000000" w:sz="4" w:space="0"/>
              <w:bottom w:val="single" w:color="000000" w:sz="4" w:space="0"/>
              <w:right w:val="single" w:color="000000" w:sz="4" w:space="0"/>
            </w:tcBorders>
          </w:tcPr>
          <w:p>
            <w:pPr>
              <w:pStyle w:val="167"/>
              <w:rPr>
                <w:rFonts w:ascii="Times New Roman"/>
                <w:sz w:val="24"/>
              </w:rPr>
            </w:pPr>
          </w:p>
        </w:tc>
        <w:tc>
          <w:tcPr>
            <w:tcW w:w="2422" w:type="dxa"/>
            <w:tcBorders>
              <w:top w:val="single" w:color="000000" w:sz="4" w:space="0"/>
              <w:left w:val="single" w:color="000000" w:sz="4" w:space="0"/>
              <w:bottom w:val="single" w:color="000000" w:sz="4" w:space="0"/>
            </w:tcBorders>
          </w:tcPr>
          <w:p>
            <w:pPr>
              <w:pStyle w:val="167"/>
              <w:rPr>
                <w:rFonts w:ascii="Times New Roman"/>
                <w:sz w:val="24"/>
              </w:rPr>
            </w:pPr>
          </w:p>
        </w:tc>
      </w:tr>
      <w:tr>
        <w:tblPrEx>
          <w:tblBorders>
            <w:top w:val="single" w:color="000000" w:sz="12" w:space="0"/>
            <w:left w:val="single" w:color="000000" w:sz="12" w:space="0"/>
            <w:bottom w:val="single" w:color="000000" w:sz="12" w:space="0"/>
            <w:right w:val="single" w:color="000000" w:sz="12" w:space="0"/>
            <w:insideH w:val="single" w:color="000000" w:sz="12" w:space="0"/>
            <w:insideV w:val="single" w:color="000000" w:sz="12" w:space="0"/>
          </w:tblBorders>
          <w:tblCellMar>
            <w:top w:w="0" w:type="dxa"/>
            <w:left w:w="0" w:type="dxa"/>
            <w:bottom w:w="0" w:type="dxa"/>
            <w:right w:w="0" w:type="dxa"/>
          </w:tblCellMar>
        </w:tblPrEx>
        <w:trPr>
          <w:trHeight w:val="789" w:hRule="atLeast"/>
        </w:trPr>
        <w:tc>
          <w:tcPr>
            <w:tcW w:w="769" w:type="dxa"/>
            <w:tcBorders>
              <w:top w:val="single" w:color="000000" w:sz="4" w:space="0"/>
              <w:bottom w:val="single" w:color="000000" w:sz="4" w:space="0"/>
              <w:right w:val="single" w:color="000000" w:sz="4" w:space="0"/>
            </w:tcBorders>
          </w:tcPr>
          <w:p>
            <w:pPr>
              <w:pStyle w:val="167"/>
              <w:rPr>
                <w:rFonts w:ascii="Times New Roman"/>
                <w:sz w:val="24"/>
              </w:rPr>
            </w:pPr>
          </w:p>
        </w:tc>
        <w:tc>
          <w:tcPr>
            <w:tcW w:w="1222" w:type="dxa"/>
            <w:tcBorders>
              <w:top w:val="single" w:color="000000" w:sz="4" w:space="0"/>
              <w:left w:val="single" w:color="000000" w:sz="4" w:space="0"/>
              <w:bottom w:val="single" w:color="000000" w:sz="4" w:space="0"/>
              <w:right w:val="single" w:color="000000" w:sz="4" w:space="0"/>
            </w:tcBorders>
          </w:tcPr>
          <w:p>
            <w:pPr>
              <w:pStyle w:val="167"/>
              <w:rPr>
                <w:rFonts w:ascii="Times New Roman"/>
                <w:sz w:val="24"/>
              </w:rPr>
            </w:pPr>
          </w:p>
        </w:tc>
        <w:tc>
          <w:tcPr>
            <w:tcW w:w="2422" w:type="dxa"/>
            <w:tcBorders>
              <w:top w:val="single" w:color="000000" w:sz="4" w:space="0"/>
              <w:left w:val="single" w:color="000000" w:sz="4" w:space="0"/>
              <w:bottom w:val="single" w:color="000000" w:sz="4" w:space="0"/>
              <w:right w:val="single" w:color="000000" w:sz="4" w:space="0"/>
            </w:tcBorders>
          </w:tcPr>
          <w:p>
            <w:pPr>
              <w:pStyle w:val="167"/>
              <w:rPr>
                <w:rFonts w:ascii="Times New Roman"/>
                <w:sz w:val="24"/>
              </w:rPr>
            </w:pPr>
          </w:p>
        </w:tc>
        <w:tc>
          <w:tcPr>
            <w:tcW w:w="2422" w:type="dxa"/>
            <w:tcBorders>
              <w:top w:val="single" w:color="000000" w:sz="4" w:space="0"/>
              <w:left w:val="single" w:color="000000" w:sz="4" w:space="0"/>
              <w:bottom w:val="single" w:color="000000" w:sz="4" w:space="0"/>
              <w:right w:val="single" w:color="000000" w:sz="4" w:space="0"/>
            </w:tcBorders>
          </w:tcPr>
          <w:p>
            <w:pPr>
              <w:pStyle w:val="167"/>
              <w:rPr>
                <w:rFonts w:ascii="Times New Roman"/>
                <w:sz w:val="24"/>
              </w:rPr>
            </w:pPr>
          </w:p>
        </w:tc>
        <w:tc>
          <w:tcPr>
            <w:tcW w:w="2422" w:type="dxa"/>
            <w:tcBorders>
              <w:top w:val="single" w:color="000000" w:sz="4" w:space="0"/>
              <w:left w:val="single" w:color="000000" w:sz="4" w:space="0"/>
              <w:bottom w:val="single" w:color="000000" w:sz="4" w:space="0"/>
            </w:tcBorders>
          </w:tcPr>
          <w:p>
            <w:pPr>
              <w:pStyle w:val="167"/>
              <w:rPr>
                <w:rFonts w:ascii="Times New Roman"/>
                <w:sz w:val="24"/>
              </w:rPr>
            </w:pPr>
          </w:p>
        </w:tc>
      </w:tr>
      <w:tr>
        <w:tblPrEx>
          <w:tblBorders>
            <w:top w:val="single" w:color="000000" w:sz="12" w:space="0"/>
            <w:left w:val="single" w:color="000000" w:sz="12" w:space="0"/>
            <w:bottom w:val="single" w:color="000000" w:sz="12" w:space="0"/>
            <w:right w:val="single" w:color="000000" w:sz="12" w:space="0"/>
            <w:insideH w:val="single" w:color="000000" w:sz="12" w:space="0"/>
            <w:insideV w:val="single" w:color="000000" w:sz="12" w:space="0"/>
          </w:tblBorders>
          <w:tblCellMar>
            <w:top w:w="0" w:type="dxa"/>
            <w:left w:w="0" w:type="dxa"/>
            <w:bottom w:w="0" w:type="dxa"/>
            <w:right w:w="0" w:type="dxa"/>
          </w:tblCellMar>
        </w:tblPrEx>
        <w:trPr>
          <w:trHeight w:val="788" w:hRule="atLeast"/>
        </w:trPr>
        <w:tc>
          <w:tcPr>
            <w:tcW w:w="769" w:type="dxa"/>
            <w:tcBorders>
              <w:top w:val="single" w:color="000000" w:sz="4" w:space="0"/>
              <w:bottom w:val="single" w:color="000000" w:sz="4" w:space="0"/>
              <w:right w:val="single" w:color="000000" w:sz="4" w:space="0"/>
            </w:tcBorders>
          </w:tcPr>
          <w:p>
            <w:pPr>
              <w:pStyle w:val="167"/>
              <w:rPr>
                <w:rFonts w:ascii="Times New Roman"/>
                <w:sz w:val="24"/>
              </w:rPr>
            </w:pPr>
          </w:p>
        </w:tc>
        <w:tc>
          <w:tcPr>
            <w:tcW w:w="1222" w:type="dxa"/>
            <w:tcBorders>
              <w:top w:val="single" w:color="000000" w:sz="4" w:space="0"/>
              <w:left w:val="single" w:color="000000" w:sz="4" w:space="0"/>
              <w:bottom w:val="single" w:color="000000" w:sz="4" w:space="0"/>
              <w:right w:val="single" w:color="000000" w:sz="4" w:space="0"/>
            </w:tcBorders>
          </w:tcPr>
          <w:p>
            <w:pPr>
              <w:pStyle w:val="167"/>
              <w:rPr>
                <w:rFonts w:ascii="Times New Roman"/>
                <w:sz w:val="24"/>
              </w:rPr>
            </w:pPr>
          </w:p>
        </w:tc>
        <w:tc>
          <w:tcPr>
            <w:tcW w:w="2422" w:type="dxa"/>
            <w:tcBorders>
              <w:top w:val="single" w:color="000000" w:sz="4" w:space="0"/>
              <w:left w:val="single" w:color="000000" w:sz="4" w:space="0"/>
              <w:bottom w:val="single" w:color="000000" w:sz="4" w:space="0"/>
              <w:right w:val="single" w:color="000000" w:sz="4" w:space="0"/>
            </w:tcBorders>
          </w:tcPr>
          <w:p>
            <w:pPr>
              <w:pStyle w:val="167"/>
              <w:rPr>
                <w:rFonts w:ascii="Times New Roman"/>
                <w:sz w:val="24"/>
              </w:rPr>
            </w:pPr>
          </w:p>
        </w:tc>
        <w:tc>
          <w:tcPr>
            <w:tcW w:w="2422" w:type="dxa"/>
            <w:tcBorders>
              <w:top w:val="single" w:color="000000" w:sz="4" w:space="0"/>
              <w:left w:val="single" w:color="000000" w:sz="4" w:space="0"/>
              <w:bottom w:val="single" w:color="000000" w:sz="4" w:space="0"/>
              <w:right w:val="single" w:color="000000" w:sz="4" w:space="0"/>
            </w:tcBorders>
          </w:tcPr>
          <w:p>
            <w:pPr>
              <w:pStyle w:val="167"/>
              <w:rPr>
                <w:rFonts w:ascii="Times New Roman"/>
                <w:sz w:val="24"/>
              </w:rPr>
            </w:pPr>
          </w:p>
        </w:tc>
        <w:tc>
          <w:tcPr>
            <w:tcW w:w="2422" w:type="dxa"/>
            <w:tcBorders>
              <w:top w:val="single" w:color="000000" w:sz="4" w:space="0"/>
              <w:left w:val="single" w:color="000000" w:sz="4" w:space="0"/>
              <w:bottom w:val="single" w:color="000000" w:sz="4" w:space="0"/>
            </w:tcBorders>
          </w:tcPr>
          <w:p>
            <w:pPr>
              <w:pStyle w:val="167"/>
              <w:rPr>
                <w:rFonts w:ascii="Times New Roman"/>
                <w:sz w:val="24"/>
              </w:rPr>
            </w:pPr>
          </w:p>
        </w:tc>
      </w:tr>
      <w:tr>
        <w:tblPrEx>
          <w:tblBorders>
            <w:top w:val="single" w:color="000000" w:sz="12" w:space="0"/>
            <w:left w:val="single" w:color="000000" w:sz="12" w:space="0"/>
            <w:bottom w:val="single" w:color="000000" w:sz="12" w:space="0"/>
            <w:right w:val="single" w:color="000000" w:sz="12" w:space="0"/>
            <w:insideH w:val="single" w:color="000000" w:sz="12" w:space="0"/>
            <w:insideV w:val="single" w:color="000000" w:sz="12" w:space="0"/>
          </w:tblBorders>
          <w:tblCellMar>
            <w:top w:w="0" w:type="dxa"/>
            <w:left w:w="0" w:type="dxa"/>
            <w:bottom w:w="0" w:type="dxa"/>
            <w:right w:w="0" w:type="dxa"/>
          </w:tblCellMar>
        </w:tblPrEx>
        <w:trPr>
          <w:trHeight w:val="788" w:hRule="atLeast"/>
        </w:trPr>
        <w:tc>
          <w:tcPr>
            <w:tcW w:w="769" w:type="dxa"/>
            <w:tcBorders>
              <w:top w:val="single" w:color="000000" w:sz="4" w:space="0"/>
              <w:bottom w:val="single" w:color="000000" w:sz="4" w:space="0"/>
              <w:right w:val="single" w:color="000000" w:sz="4" w:space="0"/>
            </w:tcBorders>
          </w:tcPr>
          <w:p>
            <w:pPr>
              <w:pStyle w:val="167"/>
              <w:rPr>
                <w:rFonts w:ascii="Times New Roman"/>
                <w:sz w:val="24"/>
              </w:rPr>
            </w:pPr>
          </w:p>
        </w:tc>
        <w:tc>
          <w:tcPr>
            <w:tcW w:w="1222" w:type="dxa"/>
            <w:tcBorders>
              <w:top w:val="single" w:color="000000" w:sz="4" w:space="0"/>
              <w:left w:val="single" w:color="000000" w:sz="4" w:space="0"/>
              <w:bottom w:val="single" w:color="000000" w:sz="4" w:space="0"/>
              <w:right w:val="single" w:color="000000" w:sz="4" w:space="0"/>
            </w:tcBorders>
          </w:tcPr>
          <w:p>
            <w:pPr>
              <w:pStyle w:val="167"/>
              <w:rPr>
                <w:rFonts w:ascii="Times New Roman"/>
                <w:sz w:val="24"/>
              </w:rPr>
            </w:pPr>
          </w:p>
        </w:tc>
        <w:tc>
          <w:tcPr>
            <w:tcW w:w="2422" w:type="dxa"/>
            <w:tcBorders>
              <w:top w:val="single" w:color="000000" w:sz="4" w:space="0"/>
              <w:left w:val="single" w:color="000000" w:sz="4" w:space="0"/>
              <w:bottom w:val="single" w:color="000000" w:sz="4" w:space="0"/>
              <w:right w:val="single" w:color="000000" w:sz="4" w:space="0"/>
            </w:tcBorders>
          </w:tcPr>
          <w:p>
            <w:pPr>
              <w:pStyle w:val="167"/>
              <w:rPr>
                <w:rFonts w:ascii="Times New Roman"/>
                <w:sz w:val="24"/>
              </w:rPr>
            </w:pPr>
          </w:p>
        </w:tc>
        <w:tc>
          <w:tcPr>
            <w:tcW w:w="2422" w:type="dxa"/>
            <w:tcBorders>
              <w:top w:val="single" w:color="000000" w:sz="4" w:space="0"/>
              <w:left w:val="single" w:color="000000" w:sz="4" w:space="0"/>
              <w:bottom w:val="single" w:color="000000" w:sz="4" w:space="0"/>
              <w:right w:val="single" w:color="000000" w:sz="4" w:space="0"/>
            </w:tcBorders>
          </w:tcPr>
          <w:p>
            <w:pPr>
              <w:pStyle w:val="167"/>
              <w:rPr>
                <w:rFonts w:ascii="Times New Roman"/>
                <w:sz w:val="24"/>
              </w:rPr>
            </w:pPr>
          </w:p>
        </w:tc>
        <w:tc>
          <w:tcPr>
            <w:tcW w:w="2422" w:type="dxa"/>
            <w:tcBorders>
              <w:top w:val="single" w:color="000000" w:sz="4" w:space="0"/>
              <w:left w:val="single" w:color="000000" w:sz="4" w:space="0"/>
              <w:bottom w:val="single" w:color="000000" w:sz="4" w:space="0"/>
            </w:tcBorders>
          </w:tcPr>
          <w:p>
            <w:pPr>
              <w:pStyle w:val="167"/>
              <w:rPr>
                <w:rFonts w:ascii="Times New Roman"/>
                <w:sz w:val="24"/>
              </w:rPr>
            </w:pPr>
          </w:p>
        </w:tc>
      </w:tr>
      <w:tr>
        <w:tblPrEx>
          <w:tblBorders>
            <w:top w:val="single" w:color="000000" w:sz="12" w:space="0"/>
            <w:left w:val="single" w:color="000000" w:sz="12" w:space="0"/>
            <w:bottom w:val="single" w:color="000000" w:sz="12" w:space="0"/>
            <w:right w:val="single" w:color="000000" w:sz="12" w:space="0"/>
            <w:insideH w:val="single" w:color="000000" w:sz="12" w:space="0"/>
            <w:insideV w:val="single" w:color="000000" w:sz="12" w:space="0"/>
          </w:tblBorders>
          <w:tblCellMar>
            <w:top w:w="0" w:type="dxa"/>
            <w:left w:w="0" w:type="dxa"/>
            <w:bottom w:w="0" w:type="dxa"/>
            <w:right w:w="0" w:type="dxa"/>
          </w:tblCellMar>
        </w:tblPrEx>
        <w:trPr>
          <w:trHeight w:val="885" w:hRule="atLeast"/>
        </w:trPr>
        <w:tc>
          <w:tcPr>
            <w:tcW w:w="769" w:type="dxa"/>
            <w:tcBorders>
              <w:top w:val="single" w:color="000000" w:sz="4" w:space="0"/>
              <w:right w:val="single" w:color="000000" w:sz="4" w:space="0"/>
            </w:tcBorders>
          </w:tcPr>
          <w:p>
            <w:pPr>
              <w:pStyle w:val="167"/>
              <w:rPr>
                <w:rFonts w:ascii="Times New Roman"/>
                <w:sz w:val="24"/>
              </w:rPr>
            </w:pPr>
          </w:p>
        </w:tc>
        <w:tc>
          <w:tcPr>
            <w:tcW w:w="1222" w:type="dxa"/>
            <w:tcBorders>
              <w:top w:val="single" w:color="000000" w:sz="4" w:space="0"/>
              <w:left w:val="single" w:color="000000" w:sz="4" w:space="0"/>
              <w:right w:val="single" w:color="000000" w:sz="4" w:space="0"/>
            </w:tcBorders>
          </w:tcPr>
          <w:p>
            <w:pPr>
              <w:pStyle w:val="167"/>
              <w:spacing w:before="41"/>
              <w:ind w:left="118"/>
              <w:rPr>
                <w:sz w:val="24"/>
              </w:rPr>
            </w:pPr>
            <w:r>
              <w:rPr>
                <w:sz w:val="24"/>
              </w:rPr>
              <w:t>……</w:t>
            </w:r>
          </w:p>
        </w:tc>
        <w:tc>
          <w:tcPr>
            <w:tcW w:w="2422" w:type="dxa"/>
            <w:tcBorders>
              <w:top w:val="single" w:color="000000" w:sz="4" w:space="0"/>
              <w:left w:val="single" w:color="000000" w:sz="4" w:space="0"/>
              <w:right w:val="single" w:color="000000" w:sz="4" w:space="0"/>
            </w:tcBorders>
          </w:tcPr>
          <w:p>
            <w:pPr>
              <w:pStyle w:val="167"/>
              <w:rPr>
                <w:rFonts w:ascii="Times New Roman"/>
                <w:sz w:val="24"/>
              </w:rPr>
            </w:pPr>
          </w:p>
        </w:tc>
        <w:tc>
          <w:tcPr>
            <w:tcW w:w="2422" w:type="dxa"/>
            <w:tcBorders>
              <w:top w:val="single" w:color="000000" w:sz="4" w:space="0"/>
              <w:left w:val="single" w:color="000000" w:sz="4" w:space="0"/>
              <w:right w:val="single" w:color="000000" w:sz="4" w:space="0"/>
            </w:tcBorders>
          </w:tcPr>
          <w:p>
            <w:pPr>
              <w:pStyle w:val="167"/>
              <w:rPr>
                <w:rFonts w:ascii="Times New Roman"/>
                <w:sz w:val="24"/>
              </w:rPr>
            </w:pPr>
          </w:p>
        </w:tc>
        <w:tc>
          <w:tcPr>
            <w:tcW w:w="2422" w:type="dxa"/>
            <w:tcBorders>
              <w:top w:val="single" w:color="000000" w:sz="4" w:space="0"/>
              <w:left w:val="single" w:color="000000" w:sz="4" w:space="0"/>
            </w:tcBorders>
          </w:tcPr>
          <w:p>
            <w:pPr>
              <w:pStyle w:val="167"/>
              <w:rPr>
                <w:rFonts w:ascii="Times New Roman"/>
                <w:sz w:val="24"/>
              </w:rPr>
            </w:pPr>
          </w:p>
        </w:tc>
      </w:tr>
    </w:tbl>
    <w:p>
      <w:pPr>
        <w:pStyle w:val="15"/>
        <w:spacing w:before="66"/>
        <w:ind w:left="700"/>
      </w:pPr>
      <w:r>
        <w:t>注：</w:t>
      </w:r>
    </w:p>
    <w:p>
      <w:pPr>
        <w:pStyle w:val="15"/>
        <w:spacing w:before="158"/>
        <w:ind w:left="700"/>
      </w:pPr>
      <w:r>
        <w:t>供应商应对商务基本要求，提出遵守声明。</w:t>
      </w:r>
    </w:p>
    <w:p>
      <w:pPr>
        <w:pStyle w:val="15"/>
        <w:spacing w:before="158" w:line="364" w:lineRule="auto"/>
        <w:ind w:left="700" w:right="661"/>
      </w:pPr>
      <w:r>
        <w:rPr>
          <w:spacing w:val="-7"/>
        </w:rPr>
        <w:t>供应商需在本附件内，列出不能符合的有关段落，附件并举出原因，同时，供应</w:t>
      </w:r>
      <w:r>
        <w:t>商亦须提出解决偏离的详细方案。</w:t>
      </w:r>
    </w:p>
    <w:p>
      <w:pPr>
        <w:pStyle w:val="15"/>
        <w:spacing w:before="2" w:line="362" w:lineRule="auto"/>
        <w:ind w:left="700" w:right="661"/>
      </w:pPr>
      <w:r>
        <w:rPr>
          <w:spacing w:val="-6"/>
        </w:rPr>
        <w:t>除本附件列出的偏差获得采购人许可外，在合同签订后，所有不符合</w:t>
      </w:r>
      <w:r>
        <w:rPr>
          <w:rFonts w:hint="eastAsia"/>
          <w:spacing w:val="-6"/>
        </w:rPr>
        <w:t>投标</w:t>
      </w:r>
      <w:r>
        <w:rPr>
          <w:spacing w:val="-6"/>
        </w:rPr>
        <w:t>要求的</w:t>
      </w:r>
      <w:r>
        <w:t>项目，供应商必须加以纠正。</w:t>
      </w:r>
    </w:p>
    <w:p>
      <w:pPr>
        <w:pStyle w:val="15"/>
      </w:pPr>
    </w:p>
    <w:p>
      <w:pPr>
        <w:pStyle w:val="15"/>
        <w:spacing w:before="66"/>
        <w:ind w:left="896"/>
        <w:rPr>
          <w:rFonts w:ascii="宋体" w:hAnsi="宋体"/>
          <w:u w:val="single"/>
        </w:rPr>
      </w:pPr>
      <w:r>
        <w:rPr>
          <w:rFonts w:hint="eastAsia" w:asciiTheme="minorEastAsia" w:hAnsiTheme="minorEastAsia" w:eastAsiaTheme="minorEastAsia" w:cstheme="minorEastAsia"/>
          <w:kern w:val="0"/>
        </w:rPr>
        <w:t>单位名称（盖章）：</w:t>
      </w:r>
      <w:r>
        <w:rPr>
          <w:rFonts w:hint="eastAsia" w:ascii="宋体" w:hAnsi="宋体"/>
          <w:u w:val="single"/>
        </w:rPr>
        <w:t xml:space="preserve">                       </w:t>
      </w:r>
    </w:p>
    <w:p>
      <w:pPr>
        <w:pStyle w:val="15"/>
        <w:spacing w:before="66"/>
        <w:ind w:left="896"/>
        <w:rPr>
          <w:rFonts w:asciiTheme="minorEastAsia" w:hAnsiTheme="minorEastAsia" w:eastAsiaTheme="minorEastAsia" w:cstheme="minorEastAsia"/>
          <w:kern w:val="0"/>
        </w:rPr>
      </w:pPr>
      <w:r>
        <w:rPr>
          <w:rFonts w:hint="eastAsia" w:asciiTheme="minorEastAsia" w:hAnsiTheme="minorEastAsia" w:eastAsiaTheme="minorEastAsia" w:cstheme="minorEastAsia"/>
          <w:kern w:val="0"/>
        </w:rPr>
        <w:t>法定代表人或委托代理人（签字或盖章）：</w:t>
      </w:r>
      <w:r>
        <w:rPr>
          <w:rFonts w:hint="eastAsia" w:ascii="宋体" w:hAnsi="宋体"/>
          <w:u w:val="single"/>
        </w:rPr>
        <w:t xml:space="preserve">                       </w:t>
      </w:r>
    </w:p>
    <w:p>
      <w:pPr>
        <w:pStyle w:val="15"/>
        <w:spacing w:before="66"/>
        <w:ind w:left="896"/>
        <w:rPr>
          <w:rFonts w:asciiTheme="minorEastAsia" w:hAnsiTheme="minorEastAsia" w:eastAsiaTheme="minorEastAsia" w:cstheme="minorEastAsia"/>
          <w:kern w:val="0"/>
        </w:rPr>
      </w:pPr>
      <w:r>
        <w:rPr>
          <w:rFonts w:hint="eastAsia" w:asciiTheme="minorEastAsia" w:hAnsiTheme="minorEastAsia" w:eastAsiaTheme="minorEastAsia" w:cstheme="minorEastAsia"/>
          <w:kern w:val="0"/>
        </w:rPr>
        <w:t>时</w:t>
      </w:r>
      <w:r>
        <w:rPr>
          <w:rFonts w:hint="eastAsia" w:asciiTheme="minorEastAsia" w:hAnsiTheme="minorEastAsia" w:eastAsiaTheme="minorEastAsia" w:cstheme="minorEastAsia"/>
          <w:kern w:val="0"/>
        </w:rPr>
        <w:tab/>
      </w:r>
      <w:r>
        <w:rPr>
          <w:rFonts w:hint="eastAsia" w:asciiTheme="minorEastAsia" w:hAnsiTheme="minorEastAsia" w:eastAsiaTheme="minorEastAsia" w:cstheme="minorEastAsia"/>
          <w:kern w:val="0"/>
        </w:rPr>
        <w:t>间：</w:t>
      </w:r>
      <w:r>
        <w:rPr>
          <w:rFonts w:hint="eastAsia" w:ascii="宋体" w:hAnsi="宋体"/>
          <w:u w:val="single"/>
        </w:rPr>
        <w:t xml:space="preserve">      </w:t>
      </w:r>
      <w:r>
        <w:rPr>
          <w:rFonts w:hint="eastAsia" w:asciiTheme="minorEastAsia" w:hAnsiTheme="minorEastAsia" w:eastAsiaTheme="minorEastAsia" w:cstheme="minorEastAsia"/>
          <w:kern w:val="0"/>
        </w:rPr>
        <w:t>年</w:t>
      </w:r>
      <w:r>
        <w:rPr>
          <w:rFonts w:hint="eastAsia" w:ascii="宋体" w:hAnsi="宋体"/>
          <w:u w:val="single"/>
        </w:rPr>
        <w:t xml:space="preserve">      </w:t>
      </w:r>
      <w:r>
        <w:rPr>
          <w:rFonts w:hint="eastAsia" w:asciiTheme="minorEastAsia" w:hAnsiTheme="minorEastAsia" w:eastAsiaTheme="minorEastAsia" w:cstheme="minorEastAsia"/>
          <w:kern w:val="0"/>
        </w:rPr>
        <w:t>月</w:t>
      </w:r>
      <w:r>
        <w:rPr>
          <w:rFonts w:hint="eastAsia" w:ascii="宋体" w:hAnsi="宋体"/>
          <w:u w:val="single"/>
        </w:rPr>
        <w:t xml:space="preserve">      </w:t>
      </w:r>
      <w:r>
        <w:rPr>
          <w:rFonts w:hint="eastAsia" w:asciiTheme="minorEastAsia" w:hAnsiTheme="minorEastAsia" w:eastAsiaTheme="minorEastAsia" w:cstheme="minorEastAsia"/>
          <w:kern w:val="0"/>
        </w:rPr>
        <w:t>日</w:t>
      </w:r>
    </w:p>
    <w:p>
      <w:pPr>
        <w:adjustRightInd w:val="0"/>
        <w:snapToGrid w:val="0"/>
        <w:spacing w:line="500" w:lineRule="exact"/>
        <w:rPr>
          <w:bCs/>
          <w:sz w:val="22"/>
          <w:szCs w:val="22"/>
        </w:rPr>
      </w:pPr>
    </w:p>
    <w:p>
      <w:r>
        <w:br w:type="page"/>
      </w:r>
      <w:bookmarkStart w:id="299" w:name="_Toc20605"/>
      <w:bookmarkStart w:id="300" w:name="_Toc28907_WPSOffice_Level2"/>
      <w:bookmarkStart w:id="301" w:name="_Toc3178_WPSOffice_Level2"/>
      <w:bookmarkStart w:id="302" w:name="_Toc17720"/>
      <w:bookmarkStart w:id="303" w:name="_Toc21369"/>
    </w:p>
    <w:p>
      <w:pPr>
        <w:spacing w:before="58"/>
        <w:jc w:val="center"/>
        <w:outlineLvl w:val="0"/>
        <w:rPr>
          <w:rFonts w:asciiTheme="minorEastAsia" w:hAnsiTheme="minorEastAsia" w:eastAsiaTheme="minorEastAsia" w:cstheme="minorEastAsia"/>
          <w:b/>
          <w:sz w:val="30"/>
        </w:rPr>
      </w:pPr>
      <w:bookmarkStart w:id="304" w:name="_Toc7530"/>
      <w:bookmarkStart w:id="305" w:name="_Toc10171"/>
      <w:bookmarkStart w:id="306" w:name="_Toc29463"/>
      <w:bookmarkStart w:id="307" w:name="_Toc764"/>
      <w:bookmarkStart w:id="308" w:name="_Toc19521"/>
      <w:r>
        <w:rPr>
          <w:rFonts w:hint="eastAsia" w:asciiTheme="minorEastAsia" w:hAnsiTheme="minorEastAsia" w:eastAsiaTheme="minorEastAsia" w:cstheme="minorEastAsia"/>
          <w:b/>
          <w:sz w:val="30"/>
        </w:rPr>
        <w:t>四、技术部分</w:t>
      </w:r>
      <w:bookmarkEnd w:id="304"/>
      <w:bookmarkEnd w:id="305"/>
      <w:bookmarkEnd w:id="306"/>
      <w:bookmarkEnd w:id="307"/>
      <w:bookmarkEnd w:id="308"/>
    </w:p>
    <w:bookmarkEnd w:id="299"/>
    <w:bookmarkEnd w:id="300"/>
    <w:bookmarkEnd w:id="301"/>
    <w:bookmarkEnd w:id="302"/>
    <w:bookmarkEnd w:id="303"/>
    <w:p>
      <w:pPr>
        <w:bidi w:val="0"/>
        <w:rPr>
          <w:rFonts w:hint="eastAsia"/>
        </w:rPr>
      </w:pPr>
      <w:bookmarkStart w:id="309" w:name="_Toc21441"/>
      <w:bookmarkStart w:id="310" w:name="_Toc15158"/>
      <w:bookmarkStart w:id="311" w:name="_Toc13867"/>
    </w:p>
    <w:p>
      <w:pPr>
        <w:spacing w:before="58"/>
        <w:jc w:val="center"/>
        <w:outlineLvl w:val="1"/>
        <w:rPr>
          <w:rFonts w:asciiTheme="minorEastAsia" w:hAnsiTheme="minorEastAsia" w:eastAsiaTheme="minorEastAsia" w:cstheme="minorEastAsia"/>
          <w:kern w:val="0"/>
        </w:rPr>
      </w:pPr>
      <w:r>
        <w:rPr>
          <w:rFonts w:hint="eastAsia" w:asciiTheme="minorEastAsia" w:hAnsiTheme="minorEastAsia" w:eastAsiaTheme="minorEastAsia" w:cstheme="minorEastAsia"/>
          <w:b/>
          <w:sz w:val="30"/>
        </w:rPr>
        <w:t>（</w:t>
      </w:r>
      <w:r>
        <w:rPr>
          <w:rFonts w:hint="eastAsia" w:asciiTheme="minorEastAsia" w:hAnsiTheme="minorEastAsia" w:eastAsiaTheme="minorEastAsia" w:cstheme="minorEastAsia"/>
          <w:b/>
          <w:sz w:val="30"/>
          <w:lang w:val="en-US" w:eastAsia="zh-CN"/>
        </w:rPr>
        <w:t>一</w:t>
      </w:r>
      <w:r>
        <w:rPr>
          <w:rFonts w:hint="eastAsia" w:asciiTheme="minorEastAsia" w:hAnsiTheme="minorEastAsia" w:eastAsiaTheme="minorEastAsia" w:cstheme="minorEastAsia"/>
          <w:b/>
          <w:sz w:val="30"/>
        </w:rPr>
        <w:t>）</w:t>
      </w:r>
      <w:r>
        <w:rPr>
          <w:rFonts w:hint="eastAsia" w:asciiTheme="minorEastAsia" w:hAnsiTheme="minorEastAsia" w:eastAsiaTheme="minorEastAsia" w:cstheme="minorEastAsia"/>
          <w:b/>
          <w:sz w:val="30"/>
          <w:lang w:val="en-US" w:eastAsia="zh-CN"/>
        </w:rPr>
        <w:t>技术</w:t>
      </w:r>
      <w:r>
        <w:rPr>
          <w:rFonts w:hint="eastAsia" w:asciiTheme="minorEastAsia" w:hAnsiTheme="minorEastAsia" w:eastAsiaTheme="minorEastAsia" w:cstheme="minorEastAsia"/>
          <w:b/>
          <w:sz w:val="30"/>
        </w:rPr>
        <w:t>方案</w:t>
      </w:r>
      <w:bookmarkEnd w:id="309"/>
      <w:bookmarkEnd w:id="310"/>
      <w:bookmarkEnd w:id="311"/>
    </w:p>
    <w:p>
      <w:pPr>
        <w:spacing w:line="360" w:lineRule="auto"/>
        <w:ind w:firstLine="480" w:firstLineChars="200"/>
        <w:rPr>
          <w:rFonts w:hint="eastAsia" w:ascii="宋体" w:hAnsi="宋体" w:eastAsia="宋体" w:cs="宋体"/>
          <w:sz w:val="24"/>
          <w:szCs w:val="32"/>
          <w:lang w:val="en-US"/>
        </w:rPr>
      </w:pPr>
      <w:r>
        <w:rPr>
          <w:rFonts w:hint="eastAsia" w:ascii="宋体" w:hAnsi="宋体" w:eastAsia="宋体" w:cs="宋体"/>
          <w:sz w:val="24"/>
          <w:szCs w:val="32"/>
          <w:lang w:val="en-US"/>
        </w:rPr>
        <w:t xml:space="preserve">技术方案必须科学合理、真实可行，能充分体现出自身技术和专业优势。其要点和主要内容包含但不限于以下内容：  </w:t>
      </w:r>
    </w:p>
    <w:p>
      <w:pPr>
        <w:spacing w:line="360" w:lineRule="auto"/>
        <w:ind w:firstLine="480" w:firstLineChars="200"/>
        <w:rPr>
          <w:rFonts w:hint="eastAsia" w:ascii="宋体" w:hAnsi="宋体" w:eastAsia="宋体" w:cs="宋体"/>
          <w:sz w:val="24"/>
          <w:szCs w:val="32"/>
          <w:lang w:val="en-US"/>
        </w:rPr>
      </w:pPr>
      <w:bookmarkStart w:id="312" w:name="_Toc29812"/>
      <w:r>
        <w:rPr>
          <w:rFonts w:hint="eastAsia" w:ascii="宋体" w:hAnsi="宋体" w:eastAsia="宋体" w:cs="宋体"/>
          <w:sz w:val="24"/>
          <w:szCs w:val="32"/>
          <w:lang w:val="en-US"/>
        </w:rPr>
        <w:t>1、货物生产、验收的标准</w:t>
      </w:r>
      <w:bookmarkEnd w:id="312"/>
      <w:r>
        <w:rPr>
          <w:rFonts w:hint="eastAsia" w:ascii="宋体" w:hAnsi="宋体" w:eastAsia="宋体" w:cs="宋体"/>
          <w:sz w:val="24"/>
          <w:szCs w:val="32"/>
          <w:lang w:val="en-US"/>
        </w:rPr>
        <w:t xml:space="preserve"> </w:t>
      </w:r>
    </w:p>
    <w:p>
      <w:pPr>
        <w:spacing w:line="360" w:lineRule="auto"/>
        <w:ind w:firstLine="480" w:firstLineChars="200"/>
        <w:rPr>
          <w:rFonts w:hint="eastAsia" w:ascii="宋体" w:hAnsi="宋体" w:eastAsia="宋体" w:cs="宋体"/>
          <w:sz w:val="24"/>
          <w:szCs w:val="32"/>
          <w:lang w:val="en-US"/>
        </w:rPr>
      </w:pPr>
      <w:bookmarkStart w:id="313" w:name="_Toc31134"/>
      <w:r>
        <w:rPr>
          <w:rFonts w:hint="eastAsia" w:ascii="宋体" w:hAnsi="宋体" w:eastAsia="宋体" w:cs="宋体"/>
          <w:sz w:val="24"/>
          <w:szCs w:val="32"/>
          <w:lang w:val="en-US"/>
        </w:rPr>
        <w:t>2、质量保证措施</w:t>
      </w:r>
      <w:bookmarkEnd w:id="313"/>
      <w:r>
        <w:rPr>
          <w:rFonts w:hint="eastAsia" w:ascii="宋体" w:hAnsi="宋体" w:eastAsia="宋体" w:cs="宋体"/>
          <w:sz w:val="24"/>
          <w:szCs w:val="32"/>
          <w:lang w:val="en-US"/>
        </w:rPr>
        <w:t xml:space="preserve"> </w:t>
      </w:r>
    </w:p>
    <w:p>
      <w:pPr>
        <w:spacing w:line="360" w:lineRule="auto"/>
        <w:ind w:firstLine="480" w:firstLineChars="200"/>
        <w:rPr>
          <w:rFonts w:hint="eastAsia" w:ascii="宋体" w:hAnsi="宋体" w:eastAsia="宋体" w:cs="宋体"/>
          <w:sz w:val="24"/>
          <w:szCs w:val="32"/>
          <w:lang w:val="en-US"/>
        </w:rPr>
      </w:pPr>
      <w:bookmarkStart w:id="314" w:name="_Toc11374"/>
      <w:r>
        <w:rPr>
          <w:rFonts w:hint="eastAsia" w:ascii="宋体" w:hAnsi="宋体" w:eastAsia="宋体" w:cs="宋体"/>
          <w:sz w:val="24"/>
          <w:szCs w:val="32"/>
          <w:lang w:val="en-US"/>
        </w:rPr>
        <w:t>3、保证交货期的措施</w:t>
      </w:r>
      <w:bookmarkEnd w:id="314"/>
    </w:p>
    <w:p>
      <w:pPr>
        <w:spacing w:line="360" w:lineRule="auto"/>
        <w:ind w:firstLine="480" w:firstLineChars="200"/>
        <w:rPr>
          <w:rFonts w:hint="eastAsia" w:ascii="宋体" w:hAnsi="宋体" w:eastAsia="宋体" w:cs="宋体"/>
          <w:sz w:val="24"/>
          <w:szCs w:val="32"/>
          <w:lang w:val="en-US"/>
        </w:rPr>
      </w:pPr>
      <w:bookmarkStart w:id="315" w:name="_Toc31368"/>
      <w:r>
        <w:rPr>
          <w:rFonts w:hint="eastAsia" w:ascii="宋体" w:hAnsi="宋体" w:eastAsia="宋体" w:cs="宋体"/>
          <w:sz w:val="24"/>
          <w:szCs w:val="32"/>
          <w:lang w:val="en-US"/>
        </w:rPr>
        <w:t>4、出现问题的响应时间</w:t>
      </w:r>
      <w:bookmarkEnd w:id="315"/>
      <w:r>
        <w:rPr>
          <w:rFonts w:hint="eastAsia" w:ascii="宋体" w:hAnsi="宋体" w:eastAsia="宋体" w:cs="宋体"/>
          <w:sz w:val="24"/>
          <w:szCs w:val="32"/>
          <w:lang w:val="en-US"/>
        </w:rPr>
        <w:t xml:space="preserve"> </w:t>
      </w:r>
    </w:p>
    <w:p>
      <w:pPr>
        <w:spacing w:line="360" w:lineRule="auto"/>
        <w:ind w:firstLine="480" w:firstLineChars="200"/>
        <w:rPr>
          <w:rFonts w:hint="eastAsia" w:ascii="宋体" w:hAnsi="宋体" w:eastAsia="宋体" w:cs="宋体"/>
          <w:sz w:val="24"/>
          <w:szCs w:val="32"/>
          <w:lang w:val="en-US"/>
        </w:rPr>
      </w:pPr>
      <w:bookmarkStart w:id="316" w:name="_Toc5194"/>
      <w:r>
        <w:rPr>
          <w:rFonts w:hint="eastAsia" w:ascii="宋体" w:hAnsi="宋体" w:eastAsia="宋体" w:cs="宋体"/>
          <w:sz w:val="24"/>
          <w:szCs w:val="32"/>
          <w:lang w:val="en-US"/>
        </w:rPr>
        <w:t>5、售后服务及人员培训方案</w:t>
      </w:r>
      <w:bookmarkEnd w:id="316"/>
      <w:r>
        <w:rPr>
          <w:rFonts w:hint="eastAsia" w:ascii="宋体" w:hAnsi="宋体" w:eastAsia="宋体" w:cs="宋体"/>
          <w:sz w:val="24"/>
          <w:szCs w:val="32"/>
          <w:lang w:val="en-US"/>
        </w:rPr>
        <w:t xml:space="preserve"> </w:t>
      </w:r>
    </w:p>
    <w:p>
      <w:pPr>
        <w:spacing w:line="360" w:lineRule="auto"/>
        <w:ind w:firstLine="480" w:firstLineChars="200"/>
        <w:rPr>
          <w:rFonts w:hint="eastAsia" w:ascii="宋体" w:hAnsi="宋体" w:eastAsia="宋体" w:cs="宋体"/>
          <w:sz w:val="24"/>
          <w:szCs w:val="32"/>
          <w:lang w:val="en-US"/>
        </w:rPr>
      </w:pPr>
      <w:bookmarkStart w:id="317" w:name="_Toc21440"/>
      <w:r>
        <w:rPr>
          <w:rFonts w:hint="eastAsia" w:ascii="宋体" w:hAnsi="宋体" w:eastAsia="宋体" w:cs="宋体"/>
          <w:sz w:val="24"/>
          <w:szCs w:val="32"/>
          <w:lang w:val="en-US"/>
        </w:rPr>
        <w:t>6、供应商需要说明的其他事项</w:t>
      </w:r>
      <w:bookmarkEnd w:id="317"/>
      <w:r>
        <w:rPr>
          <w:rFonts w:hint="eastAsia" w:ascii="宋体" w:hAnsi="宋体" w:eastAsia="宋体" w:cs="宋体"/>
          <w:sz w:val="24"/>
          <w:szCs w:val="32"/>
          <w:lang w:val="en-US"/>
        </w:rPr>
        <w:t xml:space="preserve"> </w:t>
      </w:r>
    </w:p>
    <w:p>
      <w:pPr>
        <w:rPr>
          <w:sz w:val="24"/>
        </w:rPr>
      </w:pPr>
    </w:p>
    <w:p>
      <w:pPr>
        <w:pStyle w:val="28"/>
        <w:tabs>
          <w:tab w:val="right" w:leader="dot" w:pos="9459"/>
        </w:tabs>
        <w:rPr>
          <w:sz w:val="24"/>
        </w:rPr>
      </w:pPr>
    </w:p>
    <w:p>
      <w:pPr>
        <w:rPr>
          <w:sz w:val="24"/>
        </w:rPr>
      </w:pPr>
    </w:p>
    <w:p>
      <w:pPr>
        <w:pStyle w:val="28"/>
        <w:tabs>
          <w:tab w:val="right" w:leader="dot" w:pos="9459"/>
        </w:tabs>
        <w:rPr>
          <w:sz w:val="24"/>
        </w:rPr>
      </w:pPr>
    </w:p>
    <w:p/>
    <w:p>
      <w:pPr>
        <w:spacing w:line="560" w:lineRule="exact"/>
        <w:rPr>
          <w:sz w:val="24"/>
        </w:rPr>
      </w:pPr>
    </w:p>
    <w:p>
      <w:pPr>
        <w:pStyle w:val="15"/>
        <w:spacing w:before="66"/>
        <w:ind w:left="896"/>
        <w:rPr>
          <w:rFonts w:ascii="宋体" w:hAnsi="宋体"/>
          <w:u w:val="single"/>
        </w:rPr>
      </w:pPr>
      <w:r>
        <w:rPr>
          <w:rFonts w:hint="eastAsia" w:asciiTheme="minorEastAsia" w:hAnsiTheme="minorEastAsia" w:eastAsiaTheme="minorEastAsia" w:cstheme="minorEastAsia"/>
          <w:kern w:val="0"/>
        </w:rPr>
        <w:t>单位名称（盖章）：</w:t>
      </w:r>
      <w:r>
        <w:rPr>
          <w:rFonts w:hint="eastAsia" w:ascii="宋体" w:hAnsi="宋体"/>
          <w:u w:val="single"/>
        </w:rPr>
        <w:t xml:space="preserve">                       </w:t>
      </w:r>
    </w:p>
    <w:p>
      <w:pPr>
        <w:pStyle w:val="15"/>
        <w:spacing w:before="66"/>
        <w:ind w:left="896"/>
        <w:rPr>
          <w:rFonts w:asciiTheme="minorEastAsia" w:hAnsiTheme="minorEastAsia" w:eastAsiaTheme="minorEastAsia" w:cstheme="minorEastAsia"/>
          <w:kern w:val="0"/>
        </w:rPr>
      </w:pPr>
      <w:r>
        <w:rPr>
          <w:rFonts w:hint="eastAsia" w:asciiTheme="minorEastAsia" w:hAnsiTheme="minorEastAsia" w:eastAsiaTheme="minorEastAsia" w:cstheme="minorEastAsia"/>
          <w:kern w:val="0"/>
        </w:rPr>
        <w:t>法定代表人或委托代理人（签字或盖章）：</w:t>
      </w:r>
      <w:r>
        <w:rPr>
          <w:rFonts w:hint="eastAsia" w:ascii="宋体" w:hAnsi="宋体"/>
          <w:u w:val="single"/>
        </w:rPr>
        <w:t xml:space="preserve">                       </w:t>
      </w:r>
    </w:p>
    <w:p>
      <w:pPr>
        <w:pStyle w:val="15"/>
        <w:spacing w:before="66"/>
        <w:ind w:left="896"/>
        <w:rPr>
          <w:rFonts w:asciiTheme="minorEastAsia" w:hAnsiTheme="minorEastAsia" w:eastAsiaTheme="minorEastAsia" w:cstheme="minorEastAsia"/>
          <w:kern w:val="0"/>
        </w:rPr>
      </w:pPr>
      <w:r>
        <w:rPr>
          <w:rFonts w:hint="eastAsia" w:asciiTheme="minorEastAsia" w:hAnsiTheme="minorEastAsia" w:eastAsiaTheme="minorEastAsia" w:cstheme="minorEastAsia"/>
          <w:kern w:val="0"/>
        </w:rPr>
        <w:t>时</w:t>
      </w:r>
      <w:r>
        <w:rPr>
          <w:rFonts w:hint="eastAsia" w:asciiTheme="minorEastAsia" w:hAnsiTheme="minorEastAsia" w:eastAsiaTheme="minorEastAsia" w:cstheme="minorEastAsia"/>
          <w:kern w:val="0"/>
        </w:rPr>
        <w:tab/>
      </w:r>
      <w:r>
        <w:rPr>
          <w:rFonts w:hint="eastAsia" w:asciiTheme="minorEastAsia" w:hAnsiTheme="minorEastAsia" w:eastAsiaTheme="minorEastAsia" w:cstheme="minorEastAsia"/>
          <w:kern w:val="0"/>
        </w:rPr>
        <w:t>间：</w:t>
      </w:r>
      <w:r>
        <w:rPr>
          <w:rFonts w:hint="eastAsia" w:ascii="宋体" w:hAnsi="宋体"/>
          <w:u w:val="single"/>
        </w:rPr>
        <w:t xml:space="preserve">      </w:t>
      </w:r>
      <w:r>
        <w:rPr>
          <w:rFonts w:hint="eastAsia" w:asciiTheme="minorEastAsia" w:hAnsiTheme="minorEastAsia" w:eastAsiaTheme="minorEastAsia" w:cstheme="minorEastAsia"/>
          <w:kern w:val="0"/>
        </w:rPr>
        <w:t>年</w:t>
      </w:r>
      <w:r>
        <w:rPr>
          <w:rFonts w:hint="eastAsia" w:ascii="宋体" w:hAnsi="宋体"/>
          <w:u w:val="single"/>
        </w:rPr>
        <w:t xml:space="preserve">      </w:t>
      </w:r>
      <w:r>
        <w:rPr>
          <w:rFonts w:hint="eastAsia" w:asciiTheme="minorEastAsia" w:hAnsiTheme="minorEastAsia" w:eastAsiaTheme="minorEastAsia" w:cstheme="minorEastAsia"/>
          <w:kern w:val="0"/>
        </w:rPr>
        <w:t>月</w:t>
      </w:r>
      <w:r>
        <w:rPr>
          <w:rFonts w:hint="eastAsia" w:ascii="宋体" w:hAnsi="宋体"/>
          <w:u w:val="single"/>
        </w:rPr>
        <w:t xml:space="preserve">      </w:t>
      </w:r>
      <w:r>
        <w:rPr>
          <w:rFonts w:hint="eastAsia" w:asciiTheme="minorEastAsia" w:hAnsiTheme="minorEastAsia" w:eastAsiaTheme="minorEastAsia" w:cstheme="minorEastAsia"/>
          <w:kern w:val="0"/>
        </w:rPr>
        <w:t>日</w:t>
      </w:r>
    </w:p>
    <w:p>
      <w:pPr>
        <w:rPr>
          <w:b/>
          <w:bCs/>
          <w:sz w:val="22"/>
          <w:szCs w:val="22"/>
        </w:rPr>
      </w:pPr>
      <w:r>
        <w:rPr>
          <w:rFonts w:hint="eastAsia"/>
          <w:b/>
          <w:bCs/>
          <w:sz w:val="22"/>
          <w:szCs w:val="22"/>
        </w:rPr>
        <w:br w:type="page"/>
      </w:r>
    </w:p>
    <w:p>
      <w:pPr>
        <w:spacing w:before="58"/>
        <w:jc w:val="center"/>
        <w:outlineLvl w:val="1"/>
        <w:rPr>
          <w:rFonts w:asciiTheme="minorEastAsia" w:hAnsiTheme="minorEastAsia" w:eastAsiaTheme="minorEastAsia" w:cstheme="minorEastAsia"/>
          <w:b/>
          <w:sz w:val="30"/>
        </w:rPr>
      </w:pPr>
      <w:bookmarkStart w:id="318" w:name="_Toc25459"/>
      <w:r>
        <w:rPr>
          <w:rFonts w:hint="eastAsia" w:asciiTheme="minorEastAsia" w:hAnsiTheme="minorEastAsia" w:eastAsiaTheme="minorEastAsia" w:cstheme="minorEastAsia"/>
          <w:b/>
          <w:sz w:val="30"/>
        </w:rPr>
        <w:t>（</w:t>
      </w:r>
      <w:r>
        <w:rPr>
          <w:rFonts w:hint="eastAsia" w:asciiTheme="minorEastAsia" w:hAnsiTheme="minorEastAsia" w:eastAsiaTheme="minorEastAsia" w:cstheme="minorEastAsia"/>
          <w:b/>
          <w:sz w:val="30"/>
          <w:lang w:val="en-US" w:eastAsia="zh-CN"/>
        </w:rPr>
        <w:t>二</w:t>
      </w:r>
      <w:r>
        <w:rPr>
          <w:rFonts w:hint="eastAsia" w:asciiTheme="minorEastAsia" w:hAnsiTheme="minorEastAsia" w:eastAsiaTheme="minorEastAsia" w:cstheme="minorEastAsia"/>
          <w:b/>
          <w:sz w:val="30"/>
        </w:rPr>
        <w:t>）技术偏离表</w:t>
      </w:r>
      <w:bookmarkEnd w:id="318"/>
    </w:p>
    <w:p>
      <w:pPr>
        <w:pStyle w:val="15"/>
        <w:spacing w:before="10"/>
        <w:rPr>
          <w:b/>
          <w:sz w:val="35"/>
        </w:rPr>
      </w:pPr>
    </w:p>
    <w:p>
      <w:pPr>
        <w:jc w:val="both"/>
        <w:rPr>
          <w:rFonts w:hint="eastAsia" w:ascii="宋体" w:hAnsi="宋体" w:eastAsia="宋体" w:cs="宋体"/>
          <w:sz w:val="24"/>
          <w:lang w:val="en-US"/>
        </w:rPr>
      </w:pPr>
      <w:r>
        <w:rPr>
          <w:rFonts w:hint="eastAsia" w:ascii="宋体" w:hAnsi="宋体" w:eastAsia="宋体" w:cs="宋体"/>
          <w:sz w:val="24"/>
          <w:lang w:val="en-US"/>
        </w:rPr>
        <w:t xml:space="preserve">项目编号： </w:t>
      </w:r>
    </w:p>
    <w:p>
      <w:pPr>
        <w:jc w:val="both"/>
        <w:rPr>
          <w:rFonts w:hint="eastAsia" w:ascii="宋体" w:hAnsi="宋体" w:eastAsia="宋体" w:cs="宋体"/>
          <w:sz w:val="24"/>
          <w:lang w:val="en-US"/>
        </w:rPr>
      </w:pPr>
      <w:r>
        <w:rPr>
          <w:rFonts w:hint="eastAsia" w:ascii="宋体" w:hAnsi="宋体" w:eastAsia="宋体" w:cs="宋体"/>
          <w:sz w:val="24"/>
          <w:lang w:val="en-US"/>
        </w:rPr>
        <w:t>项目名称：</w:t>
      </w:r>
    </w:p>
    <w:tbl>
      <w:tblPr>
        <w:tblStyle w:val="46"/>
        <w:tblW w:w="0" w:type="auto"/>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1201"/>
        <w:gridCol w:w="2383"/>
        <w:gridCol w:w="2156"/>
        <w:gridCol w:w="1862"/>
        <w:gridCol w:w="2156"/>
      </w:tblGrid>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873" w:hRule="atLeast"/>
        </w:trPr>
        <w:tc>
          <w:tcPr>
            <w:tcW w:w="1201" w:type="dxa"/>
            <w:noWrap w:val="0"/>
            <w:vAlign w:val="center"/>
          </w:tcPr>
          <w:p>
            <w:pPr>
              <w:jc w:val="center"/>
              <w:rPr>
                <w:rFonts w:hint="eastAsia" w:ascii="宋体" w:hAnsi="宋体" w:eastAsia="宋体" w:cs="宋体"/>
                <w:sz w:val="24"/>
                <w:lang w:val="en-US"/>
              </w:rPr>
            </w:pPr>
            <w:r>
              <w:rPr>
                <w:rFonts w:hint="eastAsia" w:ascii="宋体" w:hAnsi="宋体" w:eastAsia="宋体" w:cs="宋体"/>
                <w:sz w:val="24"/>
                <w:lang w:val="en-US"/>
              </w:rPr>
              <w:t>序号</w:t>
            </w:r>
          </w:p>
        </w:tc>
        <w:tc>
          <w:tcPr>
            <w:tcW w:w="2383" w:type="dxa"/>
            <w:noWrap w:val="0"/>
            <w:vAlign w:val="center"/>
          </w:tcPr>
          <w:p>
            <w:pPr>
              <w:jc w:val="center"/>
              <w:rPr>
                <w:rFonts w:hint="eastAsia" w:ascii="宋体" w:hAnsi="宋体" w:eastAsia="宋体" w:cs="宋体"/>
                <w:sz w:val="24"/>
                <w:lang w:val="en-US"/>
              </w:rPr>
            </w:pPr>
            <w:r>
              <w:rPr>
                <w:rFonts w:hint="eastAsia" w:ascii="宋体" w:hAnsi="宋体" w:eastAsia="宋体" w:cs="宋体"/>
                <w:sz w:val="24"/>
                <w:lang w:val="en-US"/>
              </w:rPr>
              <w:t>产品名称</w:t>
            </w:r>
          </w:p>
        </w:tc>
        <w:tc>
          <w:tcPr>
            <w:tcW w:w="2156" w:type="dxa"/>
            <w:noWrap w:val="0"/>
            <w:vAlign w:val="center"/>
          </w:tcPr>
          <w:p>
            <w:pPr>
              <w:jc w:val="center"/>
              <w:rPr>
                <w:rFonts w:hint="eastAsia" w:ascii="宋体" w:hAnsi="宋体" w:eastAsia="宋体" w:cs="宋体"/>
                <w:sz w:val="24"/>
                <w:lang w:val="en-US"/>
              </w:rPr>
            </w:pPr>
            <w:r>
              <w:rPr>
                <w:rFonts w:hint="eastAsia" w:ascii="宋体" w:hAnsi="宋体" w:eastAsia="宋体" w:cs="宋体"/>
                <w:sz w:val="24"/>
                <w:lang w:val="en-US" w:eastAsia="zh-CN"/>
              </w:rPr>
              <w:t>采购</w:t>
            </w:r>
            <w:r>
              <w:rPr>
                <w:rFonts w:hint="eastAsia" w:ascii="宋体" w:hAnsi="宋体" w:eastAsia="宋体" w:cs="宋体"/>
                <w:sz w:val="24"/>
                <w:lang w:val="en-US"/>
              </w:rPr>
              <w:t>文件对产品的要求</w:t>
            </w:r>
          </w:p>
        </w:tc>
        <w:tc>
          <w:tcPr>
            <w:tcW w:w="1862" w:type="dxa"/>
            <w:noWrap w:val="0"/>
            <w:vAlign w:val="center"/>
          </w:tcPr>
          <w:p>
            <w:pPr>
              <w:jc w:val="center"/>
              <w:rPr>
                <w:rFonts w:hint="eastAsia" w:ascii="宋体" w:hAnsi="宋体" w:eastAsia="宋体" w:cs="宋体"/>
                <w:sz w:val="24"/>
                <w:lang w:val="en-US"/>
              </w:rPr>
            </w:pPr>
            <w:r>
              <w:rPr>
                <w:rFonts w:hint="eastAsia" w:ascii="宋体" w:hAnsi="宋体" w:eastAsia="宋体" w:cs="宋体"/>
                <w:sz w:val="24"/>
                <w:lang w:val="en-US"/>
              </w:rPr>
              <w:t>竞标产品响应</w:t>
            </w:r>
          </w:p>
        </w:tc>
        <w:tc>
          <w:tcPr>
            <w:tcW w:w="2156" w:type="dxa"/>
            <w:noWrap w:val="0"/>
            <w:vAlign w:val="center"/>
          </w:tcPr>
          <w:p>
            <w:pPr>
              <w:jc w:val="center"/>
              <w:rPr>
                <w:rFonts w:hint="eastAsia" w:ascii="宋体" w:hAnsi="宋体" w:eastAsia="宋体" w:cs="宋体"/>
                <w:sz w:val="24"/>
                <w:lang w:val="en-US"/>
              </w:rPr>
            </w:pPr>
            <w:r>
              <w:rPr>
                <w:rFonts w:hint="eastAsia" w:ascii="宋体" w:hAnsi="宋体" w:eastAsia="宋体" w:cs="宋体"/>
                <w:sz w:val="24"/>
                <w:lang w:val="en-US"/>
              </w:rPr>
              <w:t>偏离及对产品性能的影响</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7" w:hRule="atLeast"/>
        </w:trPr>
        <w:tc>
          <w:tcPr>
            <w:tcW w:w="1201" w:type="dxa"/>
            <w:noWrap w:val="0"/>
            <w:vAlign w:val="center"/>
          </w:tcPr>
          <w:p>
            <w:pPr>
              <w:jc w:val="center"/>
              <w:rPr>
                <w:rFonts w:hint="eastAsia" w:ascii="宋体" w:hAnsi="宋体" w:eastAsia="宋体" w:cs="宋体"/>
                <w:sz w:val="24"/>
                <w:lang w:val="en-US"/>
              </w:rPr>
            </w:pPr>
            <w:r>
              <w:rPr>
                <w:rFonts w:hint="eastAsia" w:ascii="宋体" w:hAnsi="宋体" w:eastAsia="宋体" w:cs="宋体"/>
                <w:sz w:val="24"/>
                <w:lang w:val="en-US"/>
              </w:rPr>
              <w:t>1</w:t>
            </w:r>
          </w:p>
        </w:tc>
        <w:tc>
          <w:tcPr>
            <w:tcW w:w="2383" w:type="dxa"/>
            <w:noWrap w:val="0"/>
            <w:vAlign w:val="center"/>
          </w:tcPr>
          <w:p>
            <w:pPr>
              <w:jc w:val="center"/>
              <w:rPr>
                <w:rFonts w:hint="eastAsia" w:ascii="宋体" w:hAnsi="宋体" w:eastAsia="宋体" w:cs="宋体"/>
                <w:sz w:val="24"/>
                <w:lang w:val="en-US"/>
              </w:rPr>
            </w:pPr>
          </w:p>
        </w:tc>
        <w:tc>
          <w:tcPr>
            <w:tcW w:w="2156" w:type="dxa"/>
            <w:noWrap w:val="0"/>
            <w:vAlign w:val="center"/>
          </w:tcPr>
          <w:p>
            <w:pPr>
              <w:jc w:val="center"/>
              <w:rPr>
                <w:rFonts w:hint="eastAsia" w:ascii="宋体" w:hAnsi="宋体" w:eastAsia="宋体" w:cs="宋体"/>
                <w:sz w:val="24"/>
                <w:lang w:val="en-US"/>
              </w:rPr>
            </w:pPr>
          </w:p>
        </w:tc>
        <w:tc>
          <w:tcPr>
            <w:tcW w:w="1862" w:type="dxa"/>
            <w:noWrap w:val="0"/>
            <w:vAlign w:val="center"/>
          </w:tcPr>
          <w:p>
            <w:pPr>
              <w:jc w:val="center"/>
              <w:rPr>
                <w:rFonts w:hint="eastAsia" w:ascii="宋体" w:hAnsi="宋体" w:eastAsia="宋体" w:cs="宋体"/>
                <w:sz w:val="24"/>
                <w:lang w:val="en-US"/>
              </w:rPr>
            </w:pPr>
          </w:p>
        </w:tc>
        <w:tc>
          <w:tcPr>
            <w:tcW w:w="2156" w:type="dxa"/>
            <w:noWrap w:val="0"/>
            <w:vAlign w:val="center"/>
          </w:tcPr>
          <w:p>
            <w:pPr>
              <w:jc w:val="center"/>
              <w:rPr>
                <w:rFonts w:hint="eastAsia" w:ascii="宋体" w:hAnsi="宋体" w:eastAsia="宋体" w:cs="宋体"/>
                <w:sz w:val="24"/>
                <w:lang w:val="en-US"/>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7" w:hRule="atLeast"/>
        </w:trPr>
        <w:tc>
          <w:tcPr>
            <w:tcW w:w="1201" w:type="dxa"/>
            <w:noWrap w:val="0"/>
            <w:vAlign w:val="center"/>
          </w:tcPr>
          <w:p>
            <w:pPr>
              <w:jc w:val="center"/>
              <w:rPr>
                <w:rFonts w:hint="eastAsia" w:ascii="宋体" w:hAnsi="宋体" w:eastAsia="宋体" w:cs="宋体"/>
                <w:sz w:val="24"/>
                <w:lang w:val="en-US"/>
              </w:rPr>
            </w:pPr>
            <w:r>
              <w:rPr>
                <w:rFonts w:hint="eastAsia" w:ascii="宋体" w:hAnsi="宋体" w:eastAsia="宋体" w:cs="宋体"/>
                <w:sz w:val="24"/>
                <w:lang w:val="en-US"/>
              </w:rPr>
              <w:t>2</w:t>
            </w:r>
          </w:p>
        </w:tc>
        <w:tc>
          <w:tcPr>
            <w:tcW w:w="2383" w:type="dxa"/>
            <w:noWrap w:val="0"/>
            <w:vAlign w:val="center"/>
          </w:tcPr>
          <w:p>
            <w:pPr>
              <w:jc w:val="center"/>
              <w:rPr>
                <w:rFonts w:hint="eastAsia" w:ascii="宋体" w:hAnsi="宋体" w:eastAsia="宋体" w:cs="宋体"/>
                <w:sz w:val="24"/>
                <w:lang w:val="en-US"/>
              </w:rPr>
            </w:pPr>
          </w:p>
        </w:tc>
        <w:tc>
          <w:tcPr>
            <w:tcW w:w="2156" w:type="dxa"/>
            <w:noWrap w:val="0"/>
            <w:vAlign w:val="center"/>
          </w:tcPr>
          <w:p>
            <w:pPr>
              <w:jc w:val="center"/>
              <w:rPr>
                <w:rFonts w:hint="eastAsia" w:ascii="宋体" w:hAnsi="宋体" w:eastAsia="宋体" w:cs="宋体"/>
                <w:sz w:val="24"/>
                <w:lang w:val="en-US"/>
              </w:rPr>
            </w:pPr>
          </w:p>
        </w:tc>
        <w:tc>
          <w:tcPr>
            <w:tcW w:w="1862" w:type="dxa"/>
            <w:noWrap w:val="0"/>
            <w:vAlign w:val="center"/>
          </w:tcPr>
          <w:p>
            <w:pPr>
              <w:jc w:val="center"/>
              <w:rPr>
                <w:rFonts w:hint="eastAsia" w:ascii="宋体" w:hAnsi="宋体" w:eastAsia="宋体" w:cs="宋体"/>
                <w:sz w:val="24"/>
                <w:lang w:val="en-US"/>
              </w:rPr>
            </w:pPr>
          </w:p>
        </w:tc>
        <w:tc>
          <w:tcPr>
            <w:tcW w:w="2156" w:type="dxa"/>
            <w:noWrap w:val="0"/>
            <w:vAlign w:val="center"/>
          </w:tcPr>
          <w:p>
            <w:pPr>
              <w:jc w:val="center"/>
              <w:rPr>
                <w:rFonts w:hint="eastAsia" w:ascii="宋体" w:hAnsi="宋体" w:eastAsia="宋体" w:cs="宋体"/>
                <w:sz w:val="24"/>
                <w:lang w:val="en-US"/>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7" w:hRule="atLeast"/>
        </w:trPr>
        <w:tc>
          <w:tcPr>
            <w:tcW w:w="1201" w:type="dxa"/>
            <w:noWrap w:val="0"/>
            <w:vAlign w:val="center"/>
          </w:tcPr>
          <w:p>
            <w:pPr>
              <w:jc w:val="center"/>
              <w:rPr>
                <w:rFonts w:hint="eastAsia" w:ascii="宋体" w:hAnsi="宋体" w:eastAsia="宋体" w:cs="宋体"/>
                <w:sz w:val="24"/>
                <w:lang w:val="en-US"/>
              </w:rPr>
            </w:pPr>
            <w:r>
              <w:rPr>
                <w:rFonts w:hint="eastAsia" w:ascii="宋体" w:hAnsi="宋体" w:eastAsia="宋体" w:cs="宋体"/>
                <w:sz w:val="24"/>
                <w:lang w:val="en-US"/>
              </w:rPr>
              <w:t>3</w:t>
            </w:r>
          </w:p>
        </w:tc>
        <w:tc>
          <w:tcPr>
            <w:tcW w:w="2383" w:type="dxa"/>
            <w:noWrap w:val="0"/>
            <w:vAlign w:val="center"/>
          </w:tcPr>
          <w:p>
            <w:pPr>
              <w:jc w:val="center"/>
              <w:rPr>
                <w:rFonts w:hint="eastAsia" w:ascii="宋体" w:hAnsi="宋体" w:eastAsia="宋体" w:cs="宋体"/>
                <w:sz w:val="24"/>
                <w:lang w:val="en-US"/>
              </w:rPr>
            </w:pPr>
          </w:p>
        </w:tc>
        <w:tc>
          <w:tcPr>
            <w:tcW w:w="2156" w:type="dxa"/>
            <w:noWrap w:val="0"/>
            <w:vAlign w:val="center"/>
          </w:tcPr>
          <w:p>
            <w:pPr>
              <w:jc w:val="center"/>
              <w:rPr>
                <w:rFonts w:hint="eastAsia" w:ascii="宋体" w:hAnsi="宋体" w:eastAsia="宋体" w:cs="宋体"/>
                <w:sz w:val="24"/>
                <w:lang w:val="en-US"/>
              </w:rPr>
            </w:pPr>
          </w:p>
        </w:tc>
        <w:tc>
          <w:tcPr>
            <w:tcW w:w="1862" w:type="dxa"/>
            <w:noWrap w:val="0"/>
            <w:vAlign w:val="center"/>
          </w:tcPr>
          <w:p>
            <w:pPr>
              <w:jc w:val="center"/>
              <w:rPr>
                <w:rFonts w:hint="eastAsia" w:ascii="宋体" w:hAnsi="宋体" w:eastAsia="宋体" w:cs="宋体"/>
                <w:sz w:val="24"/>
                <w:lang w:val="en-US"/>
              </w:rPr>
            </w:pPr>
          </w:p>
        </w:tc>
        <w:tc>
          <w:tcPr>
            <w:tcW w:w="2156" w:type="dxa"/>
            <w:noWrap w:val="0"/>
            <w:vAlign w:val="center"/>
          </w:tcPr>
          <w:p>
            <w:pPr>
              <w:jc w:val="center"/>
              <w:rPr>
                <w:rFonts w:hint="eastAsia" w:ascii="宋体" w:hAnsi="宋体" w:eastAsia="宋体" w:cs="宋体"/>
                <w:sz w:val="24"/>
                <w:lang w:val="en-US"/>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7" w:hRule="atLeast"/>
        </w:trPr>
        <w:tc>
          <w:tcPr>
            <w:tcW w:w="1201" w:type="dxa"/>
            <w:noWrap w:val="0"/>
            <w:vAlign w:val="center"/>
          </w:tcPr>
          <w:p>
            <w:pPr>
              <w:jc w:val="center"/>
              <w:rPr>
                <w:rFonts w:hint="eastAsia" w:ascii="宋体" w:hAnsi="宋体" w:eastAsia="宋体" w:cs="宋体"/>
                <w:sz w:val="24"/>
                <w:lang w:val="en-US"/>
              </w:rPr>
            </w:pPr>
            <w:r>
              <w:rPr>
                <w:rFonts w:hint="eastAsia" w:ascii="宋体" w:hAnsi="宋体" w:eastAsia="宋体" w:cs="宋体"/>
                <w:sz w:val="24"/>
                <w:lang w:val="en-US"/>
              </w:rPr>
              <w:t>4</w:t>
            </w:r>
          </w:p>
        </w:tc>
        <w:tc>
          <w:tcPr>
            <w:tcW w:w="2383" w:type="dxa"/>
            <w:noWrap w:val="0"/>
            <w:vAlign w:val="center"/>
          </w:tcPr>
          <w:p>
            <w:pPr>
              <w:jc w:val="center"/>
              <w:rPr>
                <w:rFonts w:hint="eastAsia" w:ascii="宋体" w:hAnsi="宋体" w:eastAsia="宋体" w:cs="宋体"/>
                <w:sz w:val="24"/>
                <w:lang w:val="en-US"/>
              </w:rPr>
            </w:pPr>
          </w:p>
        </w:tc>
        <w:tc>
          <w:tcPr>
            <w:tcW w:w="2156" w:type="dxa"/>
            <w:noWrap w:val="0"/>
            <w:vAlign w:val="center"/>
          </w:tcPr>
          <w:p>
            <w:pPr>
              <w:jc w:val="center"/>
              <w:rPr>
                <w:rFonts w:hint="eastAsia" w:ascii="宋体" w:hAnsi="宋体" w:eastAsia="宋体" w:cs="宋体"/>
                <w:sz w:val="24"/>
                <w:lang w:val="en-US"/>
              </w:rPr>
            </w:pPr>
          </w:p>
        </w:tc>
        <w:tc>
          <w:tcPr>
            <w:tcW w:w="1862" w:type="dxa"/>
            <w:noWrap w:val="0"/>
            <w:vAlign w:val="center"/>
          </w:tcPr>
          <w:p>
            <w:pPr>
              <w:jc w:val="center"/>
              <w:rPr>
                <w:rFonts w:hint="eastAsia" w:ascii="宋体" w:hAnsi="宋体" w:eastAsia="宋体" w:cs="宋体"/>
                <w:sz w:val="24"/>
                <w:lang w:val="en-US"/>
              </w:rPr>
            </w:pPr>
          </w:p>
        </w:tc>
        <w:tc>
          <w:tcPr>
            <w:tcW w:w="2156" w:type="dxa"/>
            <w:noWrap w:val="0"/>
            <w:vAlign w:val="center"/>
          </w:tcPr>
          <w:p>
            <w:pPr>
              <w:jc w:val="center"/>
              <w:rPr>
                <w:rFonts w:hint="eastAsia" w:ascii="宋体" w:hAnsi="宋体" w:eastAsia="宋体" w:cs="宋体"/>
                <w:sz w:val="24"/>
                <w:lang w:val="en-US"/>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98" w:hRule="atLeast"/>
        </w:trPr>
        <w:tc>
          <w:tcPr>
            <w:tcW w:w="1201" w:type="dxa"/>
            <w:noWrap w:val="0"/>
            <w:vAlign w:val="center"/>
          </w:tcPr>
          <w:p>
            <w:pPr>
              <w:jc w:val="center"/>
              <w:rPr>
                <w:rFonts w:hint="eastAsia" w:ascii="宋体" w:hAnsi="宋体" w:eastAsia="宋体" w:cs="宋体"/>
                <w:sz w:val="24"/>
                <w:lang w:val="en-US"/>
              </w:rPr>
            </w:pPr>
            <w:r>
              <w:rPr>
                <w:rFonts w:hint="eastAsia" w:ascii="宋体" w:hAnsi="宋体" w:eastAsia="宋体" w:cs="宋体"/>
                <w:sz w:val="24"/>
                <w:lang w:val="en-US"/>
              </w:rPr>
              <w:t>......</w:t>
            </w:r>
          </w:p>
        </w:tc>
        <w:tc>
          <w:tcPr>
            <w:tcW w:w="2383" w:type="dxa"/>
            <w:noWrap w:val="0"/>
            <w:vAlign w:val="center"/>
          </w:tcPr>
          <w:p>
            <w:pPr>
              <w:jc w:val="center"/>
              <w:rPr>
                <w:rFonts w:hint="eastAsia" w:ascii="宋体" w:hAnsi="宋体" w:eastAsia="宋体" w:cs="宋体"/>
                <w:sz w:val="24"/>
                <w:lang w:val="en-US"/>
              </w:rPr>
            </w:pPr>
          </w:p>
        </w:tc>
        <w:tc>
          <w:tcPr>
            <w:tcW w:w="2156" w:type="dxa"/>
            <w:noWrap w:val="0"/>
            <w:vAlign w:val="center"/>
          </w:tcPr>
          <w:p>
            <w:pPr>
              <w:jc w:val="center"/>
              <w:rPr>
                <w:rFonts w:hint="eastAsia" w:ascii="宋体" w:hAnsi="宋体" w:eastAsia="宋体" w:cs="宋体"/>
                <w:sz w:val="24"/>
                <w:lang w:val="en-US"/>
              </w:rPr>
            </w:pPr>
          </w:p>
        </w:tc>
        <w:tc>
          <w:tcPr>
            <w:tcW w:w="1862" w:type="dxa"/>
            <w:noWrap w:val="0"/>
            <w:vAlign w:val="center"/>
          </w:tcPr>
          <w:p>
            <w:pPr>
              <w:jc w:val="center"/>
              <w:rPr>
                <w:rFonts w:hint="eastAsia" w:ascii="宋体" w:hAnsi="宋体" w:eastAsia="宋体" w:cs="宋体"/>
                <w:sz w:val="24"/>
                <w:lang w:val="en-US"/>
              </w:rPr>
            </w:pPr>
          </w:p>
        </w:tc>
        <w:tc>
          <w:tcPr>
            <w:tcW w:w="2156" w:type="dxa"/>
            <w:noWrap w:val="0"/>
            <w:vAlign w:val="center"/>
          </w:tcPr>
          <w:p>
            <w:pPr>
              <w:jc w:val="center"/>
              <w:rPr>
                <w:rFonts w:hint="eastAsia" w:ascii="宋体" w:hAnsi="宋体" w:eastAsia="宋体" w:cs="宋体"/>
                <w:sz w:val="24"/>
                <w:lang w:val="en-US"/>
              </w:rPr>
            </w:pPr>
          </w:p>
        </w:tc>
      </w:tr>
    </w:tbl>
    <w:p>
      <w:pPr>
        <w:rPr>
          <w:rFonts w:hint="eastAsia" w:ascii="宋体" w:hAnsi="宋体" w:eastAsia="宋体" w:cs="宋体"/>
          <w:sz w:val="24"/>
          <w:lang w:val="en-US"/>
        </w:rPr>
      </w:pPr>
    </w:p>
    <w:p>
      <w:pPr>
        <w:widowControl/>
        <w:rPr>
          <w:rFonts w:hint="eastAsia" w:ascii="宋体" w:hAnsi="宋体" w:eastAsia="宋体" w:cs="宋体"/>
          <w:sz w:val="24"/>
          <w:szCs w:val="24"/>
        </w:rPr>
      </w:pPr>
      <w:r>
        <w:rPr>
          <w:rFonts w:hint="eastAsia" w:ascii="宋体" w:hAnsi="宋体" w:eastAsia="宋体" w:cs="宋体"/>
          <w:color w:val="000000"/>
          <w:sz w:val="24"/>
          <w:szCs w:val="24"/>
          <w:lang w:val="en-US" w:bidi="ar"/>
        </w:rPr>
        <w:t>注：</w:t>
      </w:r>
    </w:p>
    <w:p>
      <w:pPr>
        <w:widowControl/>
        <w:rPr>
          <w:rFonts w:hint="eastAsia" w:ascii="宋体" w:hAnsi="宋体" w:eastAsia="宋体" w:cs="宋体"/>
          <w:sz w:val="24"/>
          <w:szCs w:val="24"/>
        </w:rPr>
      </w:pPr>
      <w:r>
        <w:rPr>
          <w:rFonts w:hint="eastAsia" w:ascii="宋体" w:hAnsi="宋体" w:eastAsia="宋体" w:cs="宋体"/>
          <w:color w:val="000000"/>
          <w:sz w:val="24"/>
          <w:szCs w:val="24"/>
          <w:lang w:val="en-US" w:bidi="ar"/>
        </w:rPr>
        <w:t xml:space="preserve">1、竞标产品的技术参数应根据实际指标逐一填写。 </w:t>
      </w:r>
    </w:p>
    <w:p>
      <w:pPr>
        <w:widowControl/>
        <w:rPr>
          <w:rFonts w:hint="eastAsia" w:ascii="宋体" w:hAnsi="宋体" w:eastAsia="宋体" w:cs="宋体"/>
          <w:sz w:val="24"/>
          <w:szCs w:val="24"/>
          <w:lang w:val="en-US"/>
        </w:rPr>
      </w:pPr>
      <w:r>
        <w:rPr>
          <w:rFonts w:hint="eastAsia" w:ascii="宋体" w:hAnsi="宋体" w:eastAsia="宋体" w:cs="宋体"/>
          <w:color w:val="000000"/>
          <w:sz w:val="24"/>
          <w:szCs w:val="24"/>
          <w:lang w:val="en-US" w:bidi="ar"/>
        </w:rPr>
        <w:t xml:space="preserve">2、供应商必须据实填写，不得虚假响应，否则将取消其竞标或成交资格，并按有关规定进行处罚。 </w:t>
      </w:r>
    </w:p>
    <w:p>
      <w:pPr>
        <w:pStyle w:val="15"/>
      </w:pPr>
    </w:p>
    <w:p>
      <w:pPr>
        <w:pStyle w:val="15"/>
      </w:pPr>
    </w:p>
    <w:p>
      <w:pPr>
        <w:pStyle w:val="15"/>
        <w:spacing w:before="66"/>
        <w:ind w:left="896"/>
        <w:rPr>
          <w:rFonts w:ascii="宋体" w:hAnsi="宋体"/>
          <w:u w:val="single"/>
        </w:rPr>
      </w:pPr>
      <w:bookmarkStart w:id="319" w:name="_Toc31885"/>
      <w:bookmarkStart w:id="320" w:name="_Toc22565"/>
      <w:r>
        <w:rPr>
          <w:rFonts w:hint="eastAsia" w:asciiTheme="minorEastAsia" w:hAnsiTheme="minorEastAsia" w:eastAsiaTheme="minorEastAsia" w:cstheme="minorEastAsia"/>
          <w:kern w:val="0"/>
        </w:rPr>
        <w:t>单位名称（盖章）：</w:t>
      </w:r>
      <w:r>
        <w:rPr>
          <w:rFonts w:hint="eastAsia" w:ascii="宋体" w:hAnsi="宋体"/>
          <w:u w:val="single"/>
        </w:rPr>
        <w:t xml:space="preserve">                       </w:t>
      </w:r>
    </w:p>
    <w:p>
      <w:pPr>
        <w:pStyle w:val="15"/>
        <w:spacing w:before="66"/>
        <w:ind w:left="896"/>
        <w:rPr>
          <w:rFonts w:asciiTheme="minorEastAsia" w:hAnsiTheme="minorEastAsia" w:eastAsiaTheme="minorEastAsia" w:cstheme="minorEastAsia"/>
          <w:kern w:val="0"/>
        </w:rPr>
      </w:pPr>
      <w:r>
        <w:rPr>
          <w:rFonts w:hint="eastAsia" w:asciiTheme="minorEastAsia" w:hAnsiTheme="minorEastAsia" w:eastAsiaTheme="minorEastAsia" w:cstheme="minorEastAsia"/>
          <w:kern w:val="0"/>
        </w:rPr>
        <w:t>法定代表人或委托代理人（签字或盖章）：</w:t>
      </w:r>
      <w:r>
        <w:rPr>
          <w:rFonts w:hint="eastAsia" w:ascii="宋体" w:hAnsi="宋体"/>
          <w:u w:val="single"/>
        </w:rPr>
        <w:t xml:space="preserve">                       </w:t>
      </w:r>
    </w:p>
    <w:p>
      <w:pPr>
        <w:pStyle w:val="15"/>
        <w:spacing w:before="66"/>
        <w:ind w:left="896"/>
        <w:rPr>
          <w:rFonts w:asciiTheme="minorEastAsia" w:hAnsiTheme="minorEastAsia" w:eastAsiaTheme="minorEastAsia" w:cstheme="minorEastAsia"/>
          <w:kern w:val="0"/>
        </w:rPr>
      </w:pPr>
      <w:r>
        <w:rPr>
          <w:rFonts w:hint="eastAsia" w:asciiTheme="minorEastAsia" w:hAnsiTheme="minorEastAsia" w:eastAsiaTheme="minorEastAsia" w:cstheme="minorEastAsia"/>
          <w:kern w:val="0"/>
        </w:rPr>
        <w:t>时</w:t>
      </w:r>
      <w:r>
        <w:rPr>
          <w:rFonts w:hint="eastAsia" w:asciiTheme="minorEastAsia" w:hAnsiTheme="minorEastAsia" w:eastAsiaTheme="minorEastAsia" w:cstheme="minorEastAsia"/>
          <w:kern w:val="0"/>
        </w:rPr>
        <w:tab/>
      </w:r>
      <w:r>
        <w:rPr>
          <w:rFonts w:hint="eastAsia" w:asciiTheme="minorEastAsia" w:hAnsiTheme="minorEastAsia" w:eastAsiaTheme="minorEastAsia" w:cstheme="minorEastAsia"/>
          <w:kern w:val="0"/>
        </w:rPr>
        <w:t>间：</w:t>
      </w:r>
      <w:r>
        <w:rPr>
          <w:rFonts w:hint="eastAsia" w:ascii="宋体" w:hAnsi="宋体"/>
          <w:u w:val="single"/>
        </w:rPr>
        <w:t xml:space="preserve">      </w:t>
      </w:r>
      <w:r>
        <w:rPr>
          <w:rFonts w:hint="eastAsia" w:asciiTheme="minorEastAsia" w:hAnsiTheme="minorEastAsia" w:eastAsiaTheme="minorEastAsia" w:cstheme="minorEastAsia"/>
          <w:kern w:val="0"/>
        </w:rPr>
        <w:t>年</w:t>
      </w:r>
      <w:r>
        <w:rPr>
          <w:rFonts w:hint="eastAsia" w:ascii="宋体" w:hAnsi="宋体"/>
          <w:u w:val="single"/>
        </w:rPr>
        <w:t xml:space="preserve">      </w:t>
      </w:r>
      <w:r>
        <w:rPr>
          <w:rFonts w:hint="eastAsia" w:asciiTheme="minorEastAsia" w:hAnsiTheme="minorEastAsia" w:eastAsiaTheme="minorEastAsia" w:cstheme="minorEastAsia"/>
          <w:kern w:val="0"/>
        </w:rPr>
        <w:t>月</w:t>
      </w:r>
      <w:r>
        <w:rPr>
          <w:rFonts w:hint="eastAsia" w:ascii="宋体" w:hAnsi="宋体"/>
          <w:u w:val="single"/>
        </w:rPr>
        <w:t xml:space="preserve">      </w:t>
      </w:r>
      <w:r>
        <w:rPr>
          <w:rFonts w:hint="eastAsia" w:asciiTheme="minorEastAsia" w:hAnsiTheme="minorEastAsia" w:eastAsiaTheme="minorEastAsia" w:cstheme="minorEastAsia"/>
          <w:kern w:val="0"/>
        </w:rPr>
        <w:t>日</w:t>
      </w:r>
    </w:p>
    <w:p>
      <w:pPr>
        <w:rPr>
          <w:sz w:val="22"/>
          <w:szCs w:val="22"/>
        </w:rPr>
      </w:pPr>
      <w:r>
        <w:rPr>
          <w:rFonts w:hint="eastAsia"/>
          <w:sz w:val="22"/>
          <w:szCs w:val="22"/>
        </w:rPr>
        <w:br w:type="page"/>
      </w:r>
      <w:bookmarkEnd w:id="319"/>
      <w:bookmarkEnd w:id="320"/>
      <w:bookmarkStart w:id="321" w:name="_Toc496"/>
      <w:bookmarkStart w:id="322" w:name="_Toc21645"/>
    </w:p>
    <w:p>
      <w:pPr>
        <w:pStyle w:val="15"/>
        <w:rPr>
          <w:sz w:val="22"/>
          <w:szCs w:val="22"/>
        </w:rPr>
      </w:pPr>
    </w:p>
    <w:p>
      <w:pPr>
        <w:spacing w:before="58"/>
        <w:jc w:val="center"/>
        <w:outlineLvl w:val="1"/>
        <w:rPr>
          <w:rFonts w:asciiTheme="minorEastAsia" w:hAnsiTheme="minorEastAsia" w:eastAsiaTheme="minorEastAsia" w:cstheme="minorEastAsia"/>
          <w:b/>
          <w:sz w:val="30"/>
        </w:rPr>
      </w:pPr>
      <w:bookmarkStart w:id="323" w:name="_Toc1567"/>
      <w:bookmarkStart w:id="324" w:name="_Toc5586"/>
      <w:bookmarkStart w:id="325" w:name="_Toc25144"/>
      <w:r>
        <w:rPr>
          <w:rFonts w:hint="eastAsia" w:asciiTheme="minorEastAsia" w:hAnsiTheme="minorEastAsia" w:eastAsiaTheme="minorEastAsia" w:cstheme="minorEastAsia"/>
          <w:b/>
          <w:sz w:val="30"/>
        </w:rPr>
        <w:t>（</w:t>
      </w:r>
      <w:r>
        <w:rPr>
          <w:rFonts w:hint="eastAsia" w:asciiTheme="minorEastAsia" w:hAnsiTheme="minorEastAsia" w:eastAsiaTheme="minorEastAsia" w:cstheme="minorEastAsia"/>
          <w:b/>
          <w:sz w:val="30"/>
          <w:lang w:val="en-US" w:eastAsia="zh-CN"/>
        </w:rPr>
        <w:t>三</w:t>
      </w:r>
      <w:r>
        <w:rPr>
          <w:rFonts w:hint="eastAsia" w:asciiTheme="minorEastAsia" w:hAnsiTheme="minorEastAsia" w:eastAsiaTheme="minorEastAsia" w:cstheme="minorEastAsia"/>
          <w:b/>
          <w:sz w:val="30"/>
        </w:rPr>
        <w:t>）其他</w:t>
      </w:r>
      <w:bookmarkEnd w:id="323"/>
      <w:bookmarkEnd w:id="324"/>
      <w:bookmarkEnd w:id="325"/>
    </w:p>
    <w:bookmarkEnd w:id="321"/>
    <w:bookmarkEnd w:id="322"/>
    <w:p>
      <w:pPr>
        <w:spacing w:line="480" w:lineRule="exact"/>
        <w:ind w:firstLine="600" w:firstLineChars="250"/>
        <w:rPr>
          <w:rFonts w:cs="Arial"/>
          <w:sz w:val="24"/>
        </w:rPr>
      </w:pPr>
    </w:p>
    <w:p>
      <w:pPr>
        <w:spacing w:line="480" w:lineRule="exact"/>
        <w:ind w:firstLine="600" w:firstLineChars="250"/>
        <w:rPr>
          <w:rFonts w:cs="Arial"/>
          <w:sz w:val="24"/>
        </w:rPr>
      </w:pPr>
      <w:r>
        <w:rPr>
          <w:rFonts w:cs="Arial"/>
          <w:sz w:val="24"/>
        </w:rPr>
        <w:t>本文件应包括如下内容：</w:t>
      </w:r>
    </w:p>
    <w:p>
      <w:pPr>
        <w:spacing w:line="480" w:lineRule="exact"/>
        <w:ind w:firstLine="600" w:firstLineChars="250"/>
        <w:rPr>
          <w:rFonts w:cs="Arial"/>
          <w:sz w:val="24"/>
        </w:rPr>
      </w:pPr>
      <w:r>
        <w:rPr>
          <w:rFonts w:cs="Arial"/>
          <w:sz w:val="24"/>
        </w:rPr>
        <w:t>1</w:t>
      </w:r>
      <w:r>
        <w:rPr>
          <w:rFonts w:hint="eastAsia" w:cs="Arial"/>
          <w:sz w:val="24"/>
        </w:rPr>
        <w:t>．</w:t>
      </w:r>
      <w:r>
        <w:rPr>
          <w:rFonts w:hint="eastAsia" w:cs="Arial"/>
          <w:sz w:val="24"/>
          <w:lang w:eastAsia="zh-CN"/>
        </w:rPr>
        <w:t>磋商文件</w:t>
      </w:r>
      <w:r>
        <w:rPr>
          <w:rFonts w:cs="Arial"/>
          <w:sz w:val="24"/>
        </w:rPr>
        <w:t>要求</w:t>
      </w:r>
      <w:r>
        <w:rPr>
          <w:rFonts w:hint="eastAsia" w:cs="Arial"/>
          <w:sz w:val="24"/>
        </w:rPr>
        <w:t>供应商</w:t>
      </w:r>
      <w:r>
        <w:rPr>
          <w:rFonts w:cs="Arial"/>
          <w:sz w:val="24"/>
        </w:rPr>
        <w:t>须提交的其它资料；</w:t>
      </w:r>
    </w:p>
    <w:p>
      <w:pPr>
        <w:spacing w:line="480" w:lineRule="exact"/>
        <w:ind w:firstLine="600" w:firstLineChars="250"/>
        <w:rPr>
          <w:rFonts w:cs="Arial"/>
          <w:sz w:val="24"/>
        </w:rPr>
      </w:pPr>
      <w:r>
        <w:rPr>
          <w:rFonts w:cs="Arial"/>
          <w:sz w:val="24"/>
        </w:rPr>
        <w:t>2</w:t>
      </w:r>
      <w:r>
        <w:rPr>
          <w:rFonts w:hint="eastAsia" w:cs="Arial"/>
          <w:sz w:val="24"/>
        </w:rPr>
        <w:t>．供应商</w:t>
      </w:r>
      <w:r>
        <w:rPr>
          <w:rFonts w:cs="Arial"/>
          <w:sz w:val="24"/>
        </w:rPr>
        <w:t>认为需加以说明的其它</w:t>
      </w:r>
      <w:r>
        <w:rPr>
          <w:rFonts w:hint="eastAsia" w:cs="Arial"/>
          <w:sz w:val="24"/>
        </w:rPr>
        <w:t>技术</w:t>
      </w:r>
      <w:r>
        <w:rPr>
          <w:rFonts w:cs="Arial"/>
          <w:sz w:val="24"/>
        </w:rPr>
        <w:t>内容。</w:t>
      </w:r>
    </w:p>
    <w:p>
      <w:pPr>
        <w:spacing w:line="480" w:lineRule="exact"/>
        <w:ind w:firstLine="600" w:firstLineChars="250"/>
        <w:rPr>
          <w:rFonts w:cs="Arial"/>
          <w:sz w:val="24"/>
        </w:rPr>
      </w:pPr>
    </w:p>
    <w:p>
      <w:pPr>
        <w:pStyle w:val="28"/>
        <w:tabs>
          <w:tab w:val="right" w:leader="dot" w:pos="9459"/>
        </w:tabs>
        <w:rPr>
          <w:rFonts w:cs="Arial"/>
          <w:sz w:val="24"/>
        </w:rPr>
      </w:pPr>
    </w:p>
    <w:p>
      <w:pPr>
        <w:rPr>
          <w:rFonts w:cs="Arial"/>
          <w:sz w:val="24"/>
        </w:rPr>
      </w:pPr>
    </w:p>
    <w:p>
      <w:pPr>
        <w:pStyle w:val="28"/>
        <w:tabs>
          <w:tab w:val="right" w:leader="dot" w:pos="9459"/>
        </w:tabs>
        <w:rPr>
          <w:rFonts w:cs="Arial"/>
          <w:sz w:val="24"/>
        </w:rPr>
      </w:pPr>
    </w:p>
    <w:p>
      <w:pPr>
        <w:rPr>
          <w:rFonts w:cs="Arial"/>
          <w:sz w:val="24"/>
        </w:rPr>
      </w:pPr>
    </w:p>
    <w:p>
      <w:pPr>
        <w:pStyle w:val="28"/>
        <w:tabs>
          <w:tab w:val="right" w:leader="dot" w:pos="9459"/>
        </w:tabs>
        <w:rPr>
          <w:rFonts w:cs="Arial"/>
          <w:sz w:val="24"/>
        </w:rPr>
      </w:pPr>
    </w:p>
    <w:p>
      <w:pPr>
        <w:rPr>
          <w:rFonts w:cs="Arial"/>
          <w:sz w:val="24"/>
        </w:rPr>
      </w:pPr>
    </w:p>
    <w:p>
      <w:pPr>
        <w:pStyle w:val="28"/>
        <w:tabs>
          <w:tab w:val="right" w:leader="dot" w:pos="9459"/>
        </w:tabs>
        <w:rPr>
          <w:rFonts w:cs="Arial"/>
          <w:sz w:val="24"/>
        </w:rPr>
      </w:pPr>
    </w:p>
    <w:p>
      <w:pPr>
        <w:rPr>
          <w:sz w:val="24"/>
        </w:rPr>
      </w:pPr>
    </w:p>
    <w:p>
      <w:pPr>
        <w:pStyle w:val="15"/>
        <w:spacing w:before="66"/>
        <w:ind w:left="896"/>
        <w:rPr>
          <w:rFonts w:ascii="宋体" w:hAnsi="宋体"/>
          <w:u w:val="single"/>
        </w:rPr>
      </w:pPr>
      <w:bookmarkStart w:id="326" w:name="_Toc17439"/>
      <w:bookmarkStart w:id="327" w:name="_Toc6381"/>
      <w:bookmarkStart w:id="328" w:name="_Toc4172_WPSOffice_Level2"/>
      <w:bookmarkStart w:id="329" w:name="_Toc30510_WPSOffice_Level2"/>
      <w:r>
        <w:rPr>
          <w:rFonts w:hint="eastAsia" w:asciiTheme="minorEastAsia" w:hAnsiTheme="minorEastAsia" w:eastAsiaTheme="minorEastAsia" w:cstheme="minorEastAsia"/>
          <w:kern w:val="0"/>
        </w:rPr>
        <w:t>单位名称（盖章）：</w:t>
      </w:r>
      <w:r>
        <w:rPr>
          <w:rFonts w:hint="eastAsia" w:ascii="宋体" w:hAnsi="宋体"/>
          <w:u w:val="single"/>
        </w:rPr>
        <w:t xml:space="preserve">                       </w:t>
      </w:r>
    </w:p>
    <w:p>
      <w:pPr>
        <w:pStyle w:val="15"/>
        <w:spacing w:before="66"/>
        <w:ind w:left="896"/>
        <w:rPr>
          <w:rFonts w:asciiTheme="minorEastAsia" w:hAnsiTheme="minorEastAsia" w:eastAsiaTheme="minorEastAsia" w:cstheme="minorEastAsia"/>
          <w:kern w:val="0"/>
        </w:rPr>
      </w:pPr>
      <w:r>
        <w:rPr>
          <w:rFonts w:hint="eastAsia" w:asciiTheme="minorEastAsia" w:hAnsiTheme="minorEastAsia" w:eastAsiaTheme="minorEastAsia" w:cstheme="minorEastAsia"/>
          <w:kern w:val="0"/>
        </w:rPr>
        <w:t>法定代表人或委托代理人（签字或盖章）：</w:t>
      </w:r>
      <w:r>
        <w:rPr>
          <w:rFonts w:hint="eastAsia" w:ascii="宋体" w:hAnsi="宋体"/>
          <w:u w:val="single"/>
        </w:rPr>
        <w:t xml:space="preserve">                       </w:t>
      </w:r>
    </w:p>
    <w:p>
      <w:pPr>
        <w:pStyle w:val="15"/>
        <w:spacing w:before="66"/>
        <w:ind w:left="896"/>
        <w:rPr>
          <w:rFonts w:asciiTheme="minorEastAsia" w:hAnsiTheme="minorEastAsia" w:eastAsiaTheme="minorEastAsia" w:cstheme="minorEastAsia"/>
          <w:kern w:val="0"/>
        </w:rPr>
      </w:pPr>
      <w:r>
        <w:rPr>
          <w:rFonts w:hint="eastAsia" w:asciiTheme="minorEastAsia" w:hAnsiTheme="minorEastAsia" w:eastAsiaTheme="minorEastAsia" w:cstheme="minorEastAsia"/>
          <w:kern w:val="0"/>
        </w:rPr>
        <w:t>时</w:t>
      </w:r>
      <w:r>
        <w:rPr>
          <w:rFonts w:hint="eastAsia" w:asciiTheme="minorEastAsia" w:hAnsiTheme="minorEastAsia" w:eastAsiaTheme="minorEastAsia" w:cstheme="minorEastAsia"/>
          <w:kern w:val="0"/>
        </w:rPr>
        <w:tab/>
      </w:r>
      <w:r>
        <w:rPr>
          <w:rFonts w:hint="eastAsia" w:asciiTheme="minorEastAsia" w:hAnsiTheme="minorEastAsia" w:eastAsiaTheme="minorEastAsia" w:cstheme="minorEastAsia"/>
          <w:kern w:val="0"/>
        </w:rPr>
        <w:t>间：</w:t>
      </w:r>
      <w:r>
        <w:rPr>
          <w:rFonts w:hint="eastAsia" w:ascii="宋体" w:hAnsi="宋体"/>
          <w:u w:val="single"/>
        </w:rPr>
        <w:t xml:space="preserve">      </w:t>
      </w:r>
      <w:r>
        <w:rPr>
          <w:rFonts w:hint="eastAsia" w:asciiTheme="minorEastAsia" w:hAnsiTheme="minorEastAsia" w:eastAsiaTheme="minorEastAsia" w:cstheme="minorEastAsia"/>
          <w:kern w:val="0"/>
        </w:rPr>
        <w:t>年</w:t>
      </w:r>
      <w:r>
        <w:rPr>
          <w:rFonts w:hint="eastAsia" w:ascii="宋体" w:hAnsi="宋体"/>
          <w:u w:val="single"/>
        </w:rPr>
        <w:t xml:space="preserve">      </w:t>
      </w:r>
      <w:r>
        <w:rPr>
          <w:rFonts w:hint="eastAsia" w:asciiTheme="minorEastAsia" w:hAnsiTheme="minorEastAsia" w:eastAsiaTheme="minorEastAsia" w:cstheme="minorEastAsia"/>
          <w:kern w:val="0"/>
        </w:rPr>
        <w:t>月</w:t>
      </w:r>
      <w:r>
        <w:rPr>
          <w:rFonts w:hint="eastAsia" w:ascii="宋体" w:hAnsi="宋体"/>
          <w:u w:val="single"/>
        </w:rPr>
        <w:t xml:space="preserve">      </w:t>
      </w:r>
      <w:r>
        <w:rPr>
          <w:rFonts w:hint="eastAsia" w:asciiTheme="minorEastAsia" w:hAnsiTheme="minorEastAsia" w:eastAsiaTheme="minorEastAsia" w:cstheme="minorEastAsia"/>
          <w:kern w:val="0"/>
        </w:rPr>
        <w:t>日</w:t>
      </w:r>
    </w:p>
    <w:p>
      <w:pPr>
        <w:rPr>
          <w:b/>
          <w:bCs/>
          <w:sz w:val="22"/>
          <w:szCs w:val="22"/>
        </w:rPr>
      </w:pPr>
      <w:r>
        <w:rPr>
          <w:rFonts w:hint="eastAsia"/>
          <w:b/>
          <w:bCs/>
          <w:sz w:val="22"/>
          <w:szCs w:val="22"/>
        </w:rPr>
        <w:br w:type="page"/>
      </w:r>
    </w:p>
    <w:p>
      <w:pPr>
        <w:spacing w:before="58"/>
        <w:jc w:val="center"/>
        <w:outlineLvl w:val="0"/>
        <w:rPr>
          <w:rFonts w:asciiTheme="minorEastAsia" w:hAnsiTheme="minorEastAsia" w:eastAsiaTheme="minorEastAsia" w:cstheme="minorEastAsia"/>
          <w:b/>
          <w:sz w:val="30"/>
        </w:rPr>
      </w:pPr>
      <w:bookmarkStart w:id="330" w:name="_Toc14516"/>
      <w:bookmarkStart w:id="331" w:name="_Toc32762"/>
      <w:bookmarkStart w:id="332" w:name="_Toc14563"/>
      <w:bookmarkStart w:id="333" w:name="_Toc15235"/>
      <w:bookmarkStart w:id="334" w:name="_Toc32758"/>
      <w:r>
        <w:rPr>
          <w:rFonts w:hint="eastAsia" w:asciiTheme="minorEastAsia" w:hAnsiTheme="minorEastAsia" w:eastAsiaTheme="minorEastAsia" w:cstheme="minorEastAsia"/>
          <w:b/>
          <w:sz w:val="30"/>
        </w:rPr>
        <w:t>五、其他部分</w:t>
      </w:r>
      <w:bookmarkEnd w:id="330"/>
      <w:bookmarkEnd w:id="331"/>
      <w:bookmarkEnd w:id="332"/>
      <w:bookmarkEnd w:id="333"/>
      <w:bookmarkEnd w:id="334"/>
    </w:p>
    <w:bookmarkEnd w:id="326"/>
    <w:bookmarkEnd w:id="327"/>
    <w:bookmarkEnd w:id="328"/>
    <w:bookmarkEnd w:id="329"/>
    <w:p>
      <w:pPr>
        <w:pStyle w:val="15"/>
        <w:spacing w:before="12"/>
        <w:rPr>
          <w:rFonts w:asciiTheme="minorEastAsia" w:hAnsiTheme="minorEastAsia" w:eastAsiaTheme="minorEastAsia" w:cstheme="minorEastAsia"/>
          <w:b/>
          <w:sz w:val="35"/>
        </w:rPr>
      </w:pPr>
    </w:p>
    <w:p>
      <w:pPr>
        <w:pStyle w:val="169"/>
        <w:tabs>
          <w:tab w:val="left" w:pos="4789"/>
        </w:tabs>
        <w:ind w:firstLine="0" w:firstLineChars="0"/>
        <w:jc w:val="center"/>
        <w:outlineLvl w:val="1"/>
      </w:pPr>
      <w:bookmarkStart w:id="335" w:name="_Toc11342"/>
      <w:bookmarkStart w:id="336" w:name="_Toc17791"/>
      <w:bookmarkStart w:id="337" w:name="_Toc8810"/>
      <w:r>
        <w:rPr>
          <w:rFonts w:hint="eastAsia" w:asciiTheme="minorEastAsia" w:hAnsiTheme="minorEastAsia" w:eastAsiaTheme="minorEastAsia" w:cstheme="minorEastAsia"/>
          <w:b/>
          <w:sz w:val="24"/>
        </w:rPr>
        <w:t>（一）中小企业声明函</w:t>
      </w:r>
      <w:bookmarkEnd w:id="335"/>
      <w:bookmarkEnd w:id="336"/>
      <w:r>
        <w:rPr>
          <w:rFonts w:ascii="宋体" w:hAnsi="宋体"/>
          <w:b/>
          <w:sz w:val="24"/>
        </w:rPr>
        <w:t>（</w:t>
      </w:r>
      <w:r>
        <w:rPr>
          <w:rFonts w:hint="eastAsia" w:ascii="宋体" w:hAnsi="宋体"/>
          <w:b/>
          <w:sz w:val="24"/>
          <w:lang w:val="en-US" w:eastAsia="zh-CN"/>
        </w:rPr>
        <w:t>工程、</w:t>
      </w:r>
      <w:r>
        <w:rPr>
          <w:rFonts w:ascii="宋体" w:hAnsi="宋体"/>
          <w:b/>
          <w:sz w:val="24"/>
        </w:rPr>
        <w:t>服务）</w:t>
      </w:r>
      <w:bookmarkEnd w:id="337"/>
    </w:p>
    <w:p>
      <w:pPr>
        <w:pStyle w:val="175"/>
        <w:spacing w:line="360" w:lineRule="auto"/>
        <w:jc w:val="center"/>
        <w:outlineLvl w:val="0"/>
        <w:rPr>
          <w:rFonts w:ascii="宋体" w:hAnsi="宋体"/>
          <w:spacing w:val="6"/>
          <w:sz w:val="24"/>
        </w:rPr>
      </w:pPr>
      <w:bookmarkStart w:id="338" w:name="_Toc16863"/>
      <w:bookmarkStart w:id="339" w:name="_Toc4228"/>
      <w:r>
        <w:rPr>
          <w:rFonts w:hint="eastAsia" w:ascii="宋体" w:hAnsi="宋体"/>
          <w:spacing w:val="6"/>
          <w:sz w:val="24"/>
        </w:rPr>
        <w:t>【中小企业提供】</w:t>
      </w:r>
      <w:bookmarkEnd w:id="338"/>
      <w:bookmarkEnd w:id="339"/>
    </w:p>
    <w:p>
      <w:pPr>
        <w:widowControl/>
        <w:spacing w:line="360" w:lineRule="auto"/>
        <w:ind w:right="6"/>
        <w:rPr>
          <w:rFonts w:ascii="宋体" w:hAnsi="宋体" w:cs="宋体"/>
          <w:b/>
          <w:bCs/>
          <w:kern w:val="0"/>
          <w:sz w:val="36"/>
          <w:szCs w:val="36"/>
        </w:rPr>
      </w:pPr>
    </w:p>
    <w:p>
      <w:pPr>
        <w:spacing w:line="360" w:lineRule="auto"/>
        <w:ind w:left="120" w:right="138" w:firstLine="640"/>
        <w:rPr>
          <w:rFonts w:ascii="宋体" w:hAnsi="宋体" w:cs="宋体"/>
          <w:kern w:val="0"/>
          <w:sz w:val="24"/>
        </w:rPr>
      </w:pPr>
      <w:r>
        <w:rPr>
          <w:rFonts w:ascii="宋体" w:hAnsi="宋体" w:cs="宋体"/>
          <w:color w:val="000000"/>
          <w:kern w:val="0"/>
          <w:sz w:val="24"/>
        </w:rPr>
        <w:t>本公司（联合体）郑重声明，根据《政府采购促进中小企业发展管理办法》（财库﹝2020﹞46 号）的规定，本公司（联合体）参加</w:t>
      </w:r>
      <w:r>
        <w:rPr>
          <w:rFonts w:ascii="宋体" w:hAnsi="宋体" w:cs="宋体"/>
          <w:color w:val="000000"/>
          <w:kern w:val="0"/>
          <w:sz w:val="24"/>
          <w:u w:val="single"/>
        </w:rPr>
        <w:t>（单位名称）</w:t>
      </w:r>
      <w:r>
        <w:rPr>
          <w:rFonts w:hint="eastAsia" w:ascii="宋体" w:hAnsi="宋体" w:cs="宋体"/>
          <w:color w:val="000000"/>
          <w:kern w:val="0"/>
          <w:sz w:val="24"/>
          <w:u w:val="single"/>
        </w:rPr>
        <w:t xml:space="preserve"> </w:t>
      </w:r>
      <w:r>
        <w:rPr>
          <w:rFonts w:ascii="宋体" w:hAnsi="宋体" w:cs="宋体"/>
          <w:color w:val="000000"/>
          <w:kern w:val="0"/>
          <w:sz w:val="24"/>
          <w:u w:val="single"/>
        </w:rPr>
        <w:t xml:space="preserve">    </w:t>
      </w:r>
      <w:r>
        <w:rPr>
          <w:rFonts w:ascii="宋体" w:hAnsi="宋体" w:cs="宋体"/>
          <w:color w:val="000000"/>
          <w:kern w:val="0"/>
          <w:sz w:val="24"/>
        </w:rPr>
        <w:t>的</w:t>
      </w:r>
      <w:r>
        <w:rPr>
          <w:rFonts w:ascii="宋体" w:hAnsi="宋体" w:cs="宋体"/>
          <w:color w:val="000000"/>
          <w:kern w:val="0"/>
          <w:sz w:val="24"/>
          <w:u w:val="single"/>
        </w:rPr>
        <w:t>（项目名称）</w:t>
      </w:r>
      <w:r>
        <w:rPr>
          <w:rFonts w:hint="eastAsia" w:ascii="宋体" w:hAnsi="宋体" w:cs="宋体"/>
          <w:color w:val="000000"/>
          <w:kern w:val="0"/>
          <w:sz w:val="24"/>
          <w:u w:val="single"/>
        </w:rPr>
        <w:t xml:space="preserve"> </w:t>
      </w:r>
      <w:r>
        <w:rPr>
          <w:rFonts w:ascii="宋体" w:hAnsi="宋体" w:cs="宋体"/>
          <w:color w:val="000000"/>
          <w:kern w:val="0"/>
          <w:sz w:val="24"/>
          <w:u w:val="single"/>
        </w:rPr>
        <w:t xml:space="preserve">    </w:t>
      </w:r>
      <w:r>
        <w:rPr>
          <w:rFonts w:ascii="宋体" w:hAnsi="宋体" w:cs="宋体"/>
          <w:color w:val="000000"/>
          <w:kern w:val="0"/>
          <w:sz w:val="24"/>
        </w:rPr>
        <w:t>采购活动，服务全部由符合政策要求的中小企业承接。相关企业（含联合体中的中小企业、签订分包意向协</w:t>
      </w:r>
      <w:r>
        <w:rPr>
          <w:rFonts w:ascii="宋体" w:hAnsi="宋体" w:cs="宋体"/>
          <w:kern w:val="0"/>
          <w:sz w:val="24"/>
        </w:rPr>
        <w:t>议的中小企业）的具体情况如下：</w:t>
      </w:r>
    </w:p>
    <w:p>
      <w:pPr>
        <w:tabs>
          <w:tab w:val="left" w:pos="1706"/>
          <w:tab w:val="left" w:pos="3945"/>
          <w:tab w:val="left" w:pos="6630"/>
        </w:tabs>
        <w:spacing w:before="11" w:line="360" w:lineRule="auto"/>
        <w:ind w:left="105" w:right="138" w:firstLine="655"/>
        <w:rPr>
          <w:rFonts w:ascii="宋体" w:hAnsi="宋体" w:cs="宋体"/>
          <w:color w:val="000000"/>
          <w:kern w:val="0"/>
          <w:sz w:val="24"/>
        </w:rPr>
      </w:pPr>
      <w:r>
        <w:rPr>
          <w:rFonts w:ascii="宋体" w:hAnsi="宋体" w:cs="宋体"/>
          <w:kern w:val="0"/>
          <w:sz w:val="24"/>
        </w:rPr>
        <w:t>1.</w:t>
      </w:r>
      <w:r>
        <w:rPr>
          <w:rFonts w:ascii="宋体" w:hAnsi="宋体" w:cs="宋体"/>
          <w:kern w:val="0"/>
          <w:sz w:val="24"/>
          <w:u w:val="single"/>
        </w:rPr>
        <w:t>（标的名称）</w:t>
      </w:r>
      <w:r>
        <w:rPr>
          <w:rFonts w:ascii="宋体" w:hAnsi="宋体" w:cs="宋体"/>
          <w:kern w:val="0"/>
          <w:sz w:val="24"/>
        </w:rPr>
        <w:t>，属于</w:t>
      </w:r>
      <w:r>
        <w:rPr>
          <w:rFonts w:hint="eastAsia" w:ascii="宋体" w:hAnsi="宋体" w:cs="宋体"/>
          <w:kern w:val="0"/>
          <w:sz w:val="24"/>
          <w:u w:val="single"/>
        </w:rPr>
        <w:t>其他未列明行业</w:t>
      </w:r>
      <w:r>
        <w:rPr>
          <w:rFonts w:ascii="宋体" w:hAnsi="宋体" w:cs="宋体"/>
          <w:kern w:val="0"/>
          <w:sz w:val="24"/>
        </w:rPr>
        <w:t>；</w:t>
      </w:r>
      <w:r>
        <w:rPr>
          <w:rFonts w:ascii="宋体" w:hAnsi="宋体" w:cs="宋体"/>
          <w:color w:val="000000"/>
          <w:kern w:val="0"/>
          <w:sz w:val="24"/>
        </w:rPr>
        <w:t xml:space="preserve"> 承接企业为</w:t>
      </w:r>
      <w:r>
        <w:rPr>
          <w:rFonts w:ascii="宋体" w:hAnsi="宋体" w:cs="宋体"/>
          <w:color w:val="000000"/>
          <w:kern w:val="0"/>
          <w:sz w:val="24"/>
          <w:u w:val="single"/>
        </w:rPr>
        <w:t>（企业名称）</w:t>
      </w:r>
      <w:r>
        <w:rPr>
          <w:rFonts w:hint="eastAsia" w:ascii="宋体" w:hAnsi="宋体" w:cs="宋体"/>
          <w:color w:val="000000"/>
          <w:kern w:val="0"/>
          <w:sz w:val="24"/>
          <w:u w:val="single"/>
        </w:rPr>
        <w:t xml:space="preserve"> </w:t>
      </w:r>
      <w:r>
        <w:rPr>
          <w:rFonts w:ascii="宋体" w:hAnsi="宋体" w:cs="宋体"/>
          <w:color w:val="000000"/>
          <w:kern w:val="0"/>
          <w:sz w:val="24"/>
          <w:u w:val="single"/>
        </w:rPr>
        <w:t xml:space="preserve"> </w:t>
      </w:r>
      <w:r>
        <w:rPr>
          <w:rFonts w:ascii="宋体" w:hAnsi="宋体" w:cs="宋体"/>
          <w:color w:val="000000"/>
          <w:kern w:val="0"/>
          <w:sz w:val="24"/>
        </w:rPr>
        <w:t>，从业人员</w:t>
      </w:r>
      <w:r>
        <w:rPr>
          <w:rFonts w:ascii="宋体" w:hAnsi="宋体" w:cs="宋体"/>
          <w:color w:val="000000"/>
          <w:kern w:val="0"/>
          <w:sz w:val="24"/>
          <w:u w:val="single"/>
        </w:rPr>
        <w:t xml:space="preserve">    </w:t>
      </w:r>
      <w:r>
        <w:rPr>
          <w:rFonts w:ascii="宋体" w:hAnsi="宋体" w:cs="宋体"/>
          <w:color w:val="000000"/>
          <w:kern w:val="0"/>
          <w:sz w:val="24"/>
        </w:rPr>
        <w:t>人，营业 收入为</w:t>
      </w:r>
      <w:r>
        <w:rPr>
          <w:rFonts w:ascii="宋体" w:hAnsi="宋体" w:cs="宋体"/>
          <w:color w:val="000000"/>
          <w:kern w:val="0"/>
          <w:sz w:val="24"/>
          <w:u w:val="single"/>
        </w:rPr>
        <w:t xml:space="preserve"> </w:t>
      </w:r>
      <w:r>
        <w:rPr>
          <w:rFonts w:ascii="宋体" w:hAnsi="宋体" w:cs="宋体"/>
          <w:color w:val="000000"/>
          <w:kern w:val="0"/>
          <w:sz w:val="24"/>
          <w:u w:val="single"/>
        </w:rPr>
        <w:tab/>
      </w:r>
      <w:r>
        <w:rPr>
          <w:rFonts w:ascii="宋体" w:hAnsi="宋体" w:cs="宋体"/>
          <w:color w:val="000000"/>
          <w:kern w:val="0"/>
          <w:sz w:val="24"/>
        </w:rPr>
        <w:t xml:space="preserve">万元，资产总额为 </w:t>
      </w:r>
      <w:r>
        <w:rPr>
          <w:rFonts w:ascii="宋体" w:hAnsi="宋体" w:cs="宋体"/>
          <w:color w:val="000000"/>
          <w:kern w:val="0"/>
          <w:sz w:val="24"/>
          <w:u w:val="single"/>
        </w:rPr>
        <w:tab/>
      </w:r>
      <w:r>
        <w:rPr>
          <w:rFonts w:ascii="宋体" w:hAnsi="宋体" w:cs="宋体"/>
          <w:color w:val="000000"/>
          <w:kern w:val="0"/>
          <w:sz w:val="24"/>
        </w:rPr>
        <w:t>万元，属于</w:t>
      </w:r>
      <w:r>
        <w:rPr>
          <w:rFonts w:ascii="宋体" w:hAnsi="宋体" w:cs="宋体"/>
          <w:color w:val="000000"/>
          <w:kern w:val="0"/>
          <w:sz w:val="24"/>
          <w:u w:val="single"/>
        </w:rPr>
        <w:t>（中型企业、 小型企业、微型企业）</w:t>
      </w:r>
      <w:r>
        <w:rPr>
          <w:rFonts w:ascii="宋体" w:hAnsi="宋体" w:cs="宋体"/>
          <w:color w:val="000000"/>
          <w:kern w:val="0"/>
          <w:sz w:val="24"/>
        </w:rPr>
        <w:t>；</w:t>
      </w:r>
    </w:p>
    <w:p>
      <w:pPr>
        <w:tabs>
          <w:tab w:val="left" w:pos="1706"/>
          <w:tab w:val="left" w:pos="4905"/>
          <w:tab w:val="left" w:pos="7113"/>
        </w:tabs>
        <w:spacing w:before="23" w:line="360" w:lineRule="auto"/>
        <w:ind w:left="105" w:right="138" w:firstLine="655"/>
        <w:rPr>
          <w:rFonts w:ascii="宋体" w:hAnsi="宋体" w:cs="宋体"/>
          <w:color w:val="000000"/>
          <w:kern w:val="0"/>
          <w:sz w:val="24"/>
        </w:rPr>
      </w:pPr>
      <w:r>
        <w:rPr>
          <w:rFonts w:ascii="宋体" w:hAnsi="宋体" w:cs="宋体"/>
          <w:color w:val="000000"/>
          <w:kern w:val="0"/>
          <w:sz w:val="24"/>
        </w:rPr>
        <w:t xml:space="preserve">2. </w:t>
      </w:r>
      <w:r>
        <w:rPr>
          <w:rFonts w:ascii="宋体" w:hAnsi="宋体" w:cs="宋体"/>
          <w:color w:val="000000"/>
          <w:kern w:val="0"/>
          <w:sz w:val="24"/>
          <w:u w:val="single"/>
        </w:rPr>
        <w:t>（标的名称）</w:t>
      </w:r>
      <w:r>
        <w:rPr>
          <w:rFonts w:ascii="宋体" w:hAnsi="宋体" w:cs="宋体"/>
          <w:color w:val="000000"/>
          <w:kern w:val="0"/>
          <w:sz w:val="24"/>
        </w:rPr>
        <w:t>，属于</w:t>
      </w:r>
      <w:r>
        <w:rPr>
          <w:rFonts w:hint="eastAsia" w:ascii="宋体" w:hAnsi="宋体" w:cs="宋体"/>
          <w:kern w:val="0"/>
          <w:sz w:val="24"/>
          <w:u w:val="single"/>
        </w:rPr>
        <w:t>其他未列明行业</w:t>
      </w:r>
      <w:r>
        <w:rPr>
          <w:rFonts w:ascii="宋体" w:hAnsi="宋体" w:cs="宋体"/>
          <w:color w:val="000000"/>
          <w:kern w:val="0"/>
          <w:sz w:val="24"/>
        </w:rPr>
        <w:t>； 承接企业为</w:t>
      </w:r>
      <w:r>
        <w:rPr>
          <w:rFonts w:ascii="宋体" w:hAnsi="宋体" w:cs="宋体"/>
          <w:color w:val="000000"/>
          <w:kern w:val="0"/>
          <w:sz w:val="24"/>
          <w:u w:val="single"/>
        </w:rPr>
        <w:t>（企业名称）</w:t>
      </w:r>
      <w:r>
        <w:rPr>
          <w:rFonts w:ascii="宋体" w:hAnsi="宋体" w:cs="宋体"/>
          <w:color w:val="000000"/>
          <w:kern w:val="0"/>
          <w:sz w:val="24"/>
        </w:rPr>
        <w:t>，从业人员</w:t>
      </w:r>
      <w:r>
        <w:rPr>
          <w:rFonts w:ascii="宋体" w:hAnsi="宋体" w:cs="宋体"/>
          <w:color w:val="000000"/>
          <w:kern w:val="0"/>
          <w:sz w:val="24"/>
          <w:u w:val="single"/>
        </w:rPr>
        <w:t xml:space="preserve">    </w:t>
      </w:r>
      <w:r>
        <w:rPr>
          <w:rFonts w:ascii="宋体" w:hAnsi="宋体" w:cs="宋体"/>
          <w:color w:val="000000"/>
          <w:kern w:val="0"/>
          <w:sz w:val="24"/>
        </w:rPr>
        <w:t>人，营业 收入为</w:t>
      </w:r>
      <w:r>
        <w:rPr>
          <w:rFonts w:ascii="宋体" w:hAnsi="宋体" w:cs="宋体"/>
          <w:color w:val="000000"/>
          <w:kern w:val="0"/>
          <w:sz w:val="24"/>
          <w:u w:val="single"/>
        </w:rPr>
        <w:t xml:space="preserve"> </w:t>
      </w:r>
      <w:r>
        <w:rPr>
          <w:rFonts w:ascii="宋体" w:hAnsi="宋体" w:cs="宋体"/>
          <w:color w:val="000000"/>
          <w:kern w:val="0"/>
          <w:sz w:val="24"/>
          <w:u w:val="single"/>
        </w:rPr>
        <w:tab/>
      </w:r>
      <w:r>
        <w:rPr>
          <w:rFonts w:ascii="宋体" w:hAnsi="宋体" w:cs="宋体"/>
          <w:color w:val="000000"/>
          <w:kern w:val="0"/>
          <w:sz w:val="24"/>
        </w:rPr>
        <w:t>万元，资产总额为</w:t>
      </w:r>
      <w:r>
        <w:rPr>
          <w:rFonts w:ascii="宋体" w:hAnsi="宋体" w:cs="宋体"/>
          <w:color w:val="000000"/>
          <w:kern w:val="0"/>
          <w:sz w:val="24"/>
          <w:u w:val="single"/>
        </w:rPr>
        <w:t xml:space="preserve"> </w:t>
      </w:r>
      <w:r>
        <w:rPr>
          <w:rFonts w:ascii="宋体" w:hAnsi="宋体" w:cs="宋体"/>
          <w:color w:val="000000"/>
          <w:kern w:val="0"/>
          <w:sz w:val="24"/>
          <w:u w:val="single"/>
        </w:rPr>
        <w:tab/>
      </w:r>
      <w:r>
        <w:rPr>
          <w:rFonts w:hint="eastAsia" w:ascii="宋体" w:hAnsi="宋体" w:cs="宋体"/>
          <w:color w:val="000000"/>
          <w:kern w:val="0"/>
          <w:sz w:val="24"/>
          <w:u w:val="single"/>
        </w:rPr>
        <w:t xml:space="preserve">  </w:t>
      </w:r>
      <w:r>
        <w:rPr>
          <w:rFonts w:ascii="宋体" w:hAnsi="宋体" w:cs="宋体"/>
          <w:color w:val="000000"/>
          <w:kern w:val="0"/>
          <w:sz w:val="24"/>
        </w:rPr>
        <w:t>万元</w:t>
      </w:r>
      <w:r>
        <w:fldChar w:fldCharType="begin"/>
      </w:r>
      <w:r>
        <w:instrText xml:space="preserve"> HYPERLINK \l "_bookmark1" </w:instrText>
      </w:r>
      <w:r>
        <w:fldChar w:fldCharType="separate"/>
      </w:r>
      <w:r>
        <w:rPr>
          <w:rFonts w:ascii="宋体" w:hAnsi="宋体" w:cs="宋体"/>
          <w:b/>
          <w:color w:val="000000"/>
          <w:kern w:val="0"/>
          <w:sz w:val="24"/>
          <w:shd w:val="pct10" w:color="auto" w:fill="FFFFFF"/>
          <w:vertAlign w:val="superscript"/>
        </w:rPr>
        <w:t>1</w:t>
      </w:r>
      <w:r>
        <w:rPr>
          <w:rFonts w:ascii="宋体" w:hAnsi="宋体" w:cs="宋体"/>
          <w:b/>
          <w:color w:val="000000"/>
          <w:kern w:val="0"/>
          <w:sz w:val="24"/>
          <w:shd w:val="pct10" w:color="auto" w:fill="FFFFFF"/>
          <w:vertAlign w:val="superscript"/>
        </w:rPr>
        <w:fldChar w:fldCharType="end"/>
      </w:r>
      <w:r>
        <w:rPr>
          <w:rFonts w:ascii="宋体" w:hAnsi="宋体" w:cs="宋体"/>
          <w:color w:val="000000"/>
          <w:kern w:val="0"/>
          <w:sz w:val="24"/>
        </w:rPr>
        <w:t>，属于</w:t>
      </w:r>
      <w:r>
        <w:rPr>
          <w:rFonts w:ascii="宋体" w:hAnsi="宋体" w:cs="宋体"/>
          <w:color w:val="000000"/>
          <w:kern w:val="0"/>
          <w:sz w:val="24"/>
          <w:u w:val="single"/>
        </w:rPr>
        <w:t>（中型企业、 小型企业、微型企业）</w:t>
      </w:r>
      <w:r>
        <w:rPr>
          <w:rFonts w:ascii="宋体" w:hAnsi="宋体" w:cs="宋体"/>
          <w:color w:val="000000"/>
          <w:kern w:val="0"/>
          <w:sz w:val="24"/>
        </w:rPr>
        <w:t>；</w:t>
      </w:r>
    </w:p>
    <w:p>
      <w:pPr>
        <w:spacing w:before="34" w:line="360" w:lineRule="auto"/>
        <w:ind w:left="765" w:right="138" w:hanging="5"/>
        <w:rPr>
          <w:rFonts w:ascii="宋体" w:hAnsi="宋体" w:cs="宋体"/>
          <w:color w:val="000000"/>
          <w:kern w:val="0"/>
          <w:sz w:val="24"/>
        </w:rPr>
      </w:pPr>
      <w:r>
        <w:rPr>
          <w:rFonts w:ascii="宋体" w:hAnsi="宋体" w:cs="宋体"/>
          <w:color w:val="000000"/>
          <w:kern w:val="0"/>
          <w:sz w:val="24"/>
        </w:rPr>
        <w:t xml:space="preserve">…… </w:t>
      </w:r>
    </w:p>
    <w:p>
      <w:pPr>
        <w:widowControl/>
        <w:spacing w:line="360" w:lineRule="auto"/>
        <w:ind w:right="6" w:firstLine="720" w:firstLineChars="300"/>
        <w:jc w:val="left"/>
        <w:rPr>
          <w:rFonts w:ascii="宋体" w:hAnsi="宋体" w:cs="宋体"/>
          <w:color w:val="000000"/>
          <w:kern w:val="0"/>
          <w:sz w:val="24"/>
        </w:rPr>
      </w:pPr>
      <w:r>
        <w:rPr>
          <w:rFonts w:ascii="宋体" w:hAnsi="宋体" w:cs="宋体"/>
          <w:color w:val="000000"/>
          <w:kern w:val="0"/>
          <w:sz w:val="24"/>
        </w:rPr>
        <w:t>以上企业，不属于大企业的分支机构，不存在控股股东为大企业的情形，也不存在与大企业的负责人为同一人的情形。</w:t>
      </w:r>
    </w:p>
    <w:p>
      <w:pPr>
        <w:spacing w:before="23" w:line="360" w:lineRule="auto"/>
        <w:ind w:left="120" w:right="138" w:firstLine="640"/>
        <w:jc w:val="left"/>
        <w:rPr>
          <w:rFonts w:ascii="宋体" w:hAnsi="宋体" w:cs="宋体"/>
          <w:color w:val="000000"/>
          <w:kern w:val="0"/>
          <w:sz w:val="24"/>
        </w:rPr>
      </w:pPr>
      <w:r>
        <w:rPr>
          <w:rFonts w:ascii="宋体" w:hAnsi="宋体" w:cs="宋体"/>
          <w:color w:val="000000"/>
          <w:kern w:val="0"/>
          <w:sz w:val="24"/>
        </w:rPr>
        <w:t>本企业对上述声明内容的真实性负责。如有虚假，将依法承担相应责任。</w:t>
      </w:r>
    </w:p>
    <w:p>
      <w:pPr>
        <w:spacing w:before="56" w:line="309" w:lineRule="auto"/>
        <w:ind w:left="3960" w:right="1748"/>
        <w:jc w:val="left"/>
        <w:rPr>
          <w:rFonts w:ascii="等线" w:hAnsi="等线"/>
          <w:w w:val="99"/>
          <w:kern w:val="0"/>
          <w:sz w:val="24"/>
        </w:rPr>
      </w:pPr>
      <w:r>
        <w:rPr>
          <w:rFonts w:ascii="等线" w:hAnsi="等线"/>
          <w:spacing w:val="-18"/>
          <w:kern w:val="0"/>
          <w:sz w:val="24"/>
        </w:rPr>
        <w:t>企业名称（盖章）：</w:t>
      </w:r>
      <w:r>
        <w:rPr>
          <w:rFonts w:ascii="等线" w:hAnsi="等线"/>
          <w:w w:val="99"/>
          <w:kern w:val="0"/>
          <w:sz w:val="24"/>
        </w:rPr>
        <w:t xml:space="preserve"> </w:t>
      </w:r>
    </w:p>
    <w:p>
      <w:pPr>
        <w:spacing w:before="56" w:line="309" w:lineRule="auto"/>
        <w:ind w:left="3960" w:right="1748"/>
        <w:jc w:val="left"/>
        <w:rPr>
          <w:rFonts w:ascii="等线" w:hAnsi="等线"/>
          <w:kern w:val="0"/>
          <w:sz w:val="24"/>
        </w:rPr>
      </w:pPr>
      <w:r>
        <w:rPr>
          <w:rFonts w:ascii="等线" w:hAnsi="等线"/>
          <w:kern w:val="0"/>
          <w:sz w:val="24"/>
        </w:rPr>
        <w:t>日</w:t>
      </w:r>
      <w:r>
        <w:rPr>
          <w:rFonts w:ascii="等线" w:hAnsi="等线"/>
          <w:spacing w:val="-91"/>
          <w:kern w:val="0"/>
          <w:sz w:val="24"/>
        </w:rPr>
        <w:t xml:space="preserve"> </w:t>
      </w:r>
      <w:r>
        <w:rPr>
          <w:rFonts w:ascii="等线" w:hAnsi="等线"/>
          <w:kern w:val="0"/>
          <w:sz w:val="24"/>
        </w:rPr>
        <w:t>期：</w:t>
      </w:r>
    </w:p>
    <w:p>
      <w:pPr>
        <w:spacing w:before="56" w:line="309" w:lineRule="auto"/>
        <w:ind w:left="3960" w:right="1748"/>
        <w:jc w:val="left"/>
        <w:rPr>
          <w:rFonts w:ascii="宋体" w:hAnsi="宋体"/>
          <w:kern w:val="0"/>
          <w:sz w:val="24"/>
        </w:rPr>
      </w:pPr>
    </w:p>
    <w:p>
      <w:pPr>
        <w:wordWrap w:val="0"/>
        <w:spacing w:line="310" w:lineRule="auto"/>
        <w:jc w:val="left"/>
        <w:rPr>
          <w:rFonts w:ascii="Calibri" w:hAnsi="Calibri"/>
          <w:kern w:val="0"/>
          <w:sz w:val="22"/>
        </w:rPr>
      </w:pPr>
    </w:p>
    <w:p>
      <w:pPr>
        <w:wordWrap w:val="0"/>
        <w:spacing w:line="310" w:lineRule="auto"/>
        <w:jc w:val="left"/>
        <w:rPr>
          <w:rFonts w:ascii="Calibri" w:hAnsi="Calibri"/>
          <w:kern w:val="0"/>
          <w:sz w:val="22"/>
        </w:rPr>
      </w:pPr>
    </w:p>
    <w:p>
      <w:pPr>
        <w:wordWrap w:val="0"/>
        <w:spacing w:line="310" w:lineRule="auto"/>
        <w:jc w:val="left"/>
        <w:rPr>
          <w:rFonts w:ascii="Calibri" w:hAnsi="Calibri"/>
          <w:kern w:val="0"/>
          <w:sz w:val="22"/>
        </w:rPr>
      </w:pPr>
      <w:r>
        <w:rPr>
          <w:rFonts w:hint="eastAsia" w:ascii="Calibri" w:hAnsi="Calibri"/>
          <w:kern w:val="0"/>
          <w:sz w:val="22"/>
        </w:rPr>
        <w:t>1：从业人员、营业收入、资产总额填报上一年度数据，无上一年度数据的新成立企业可不填报。</w:t>
      </w:r>
    </w:p>
    <w:tbl>
      <w:tblPr>
        <w:tblStyle w:val="45"/>
        <w:tblW w:w="0" w:type="auto"/>
        <w:jc w:val="center"/>
        <w:tblBorders>
          <w:top w:val="single" w:color="000000" w:sz="12" w:space="0"/>
          <w:left w:val="single" w:color="000000" w:sz="12" w:space="0"/>
          <w:bottom w:val="single" w:color="000000" w:sz="12" w:space="0"/>
          <w:right w:val="single" w:color="000000" w:sz="12" w:space="0"/>
          <w:insideH w:val="single" w:color="000000" w:sz="12" w:space="0"/>
          <w:insideV w:val="single" w:color="000000" w:sz="12" w:space="0"/>
        </w:tblBorders>
        <w:tblLayout w:type="fixed"/>
        <w:tblCellMar>
          <w:top w:w="0" w:type="dxa"/>
          <w:left w:w="0" w:type="dxa"/>
          <w:bottom w:w="0" w:type="dxa"/>
          <w:right w:w="0" w:type="dxa"/>
        </w:tblCellMar>
      </w:tblPr>
      <w:tblGrid>
        <w:gridCol w:w="3075"/>
        <w:gridCol w:w="3075"/>
        <w:gridCol w:w="3076"/>
      </w:tblGrid>
      <w:tr>
        <w:tblPrEx>
          <w:tblBorders>
            <w:top w:val="single" w:color="000000" w:sz="12" w:space="0"/>
            <w:left w:val="single" w:color="000000" w:sz="12" w:space="0"/>
            <w:bottom w:val="single" w:color="000000" w:sz="12" w:space="0"/>
            <w:right w:val="single" w:color="000000" w:sz="12" w:space="0"/>
            <w:insideH w:val="single" w:color="000000" w:sz="12" w:space="0"/>
            <w:insideV w:val="single" w:color="000000" w:sz="12" w:space="0"/>
          </w:tblBorders>
          <w:tblCellMar>
            <w:top w:w="0" w:type="dxa"/>
            <w:left w:w="0" w:type="dxa"/>
            <w:bottom w:w="0" w:type="dxa"/>
            <w:right w:w="0" w:type="dxa"/>
          </w:tblCellMar>
        </w:tblPrEx>
        <w:trPr>
          <w:trHeight w:val="424" w:hRule="atLeast"/>
          <w:jc w:val="center"/>
        </w:trPr>
        <w:tc>
          <w:tcPr>
            <w:tcW w:w="9226" w:type="dxa"/>
            <w:gridSpan w:val="3"/>
            <w:tcBorders>
              <w:bottom w:val="single" w:color="000000" w:sz="2" w:space="0"/>
            </w:tcBorders>
          </w:tcPr>
          <w:p>
            <w:pPr>
              <w:pStyle w:val="167"/>
              <w:spacing w:before="51"/>
              <w:ind w:right="4161" w:firstLine="2640" w:firstLineChars="1100"/>
              <w:jc w:val="both"/>
              <w:rPr>
                <w:rFonts w:hint="default" w:eastAsia="宋体"/>
                <w:sz w:val="24"/>
                <w:lang w:val="en-US" w:eastAsia="zh-CN"/>
              </w:rPr>
            </w:pPr>
            <w:r>
              <w:rPr>
                <w:sz w:val="24"/>
              </w:rPr>
              <w:t>投标人</w:t>
            </w:r>
            <w:r>
              <w:rPr>
                <w:rFonts w:hint="eastAsia"/>
                <w:sz w:val="24"/>
                <w:lang w:eastAsia="zh-CN"/>
              </w:rPr>
              <w:t>：</w:t>
            </w:r>
            <w:r>
              <w:rPr>
                <w:rFonts w:hint="eastAsia"/>
                <w:sz w:val="24"/>
                <w:u w:val="single"/>
                <w:lang w:val="en-US" w:eastAsia="zh-CN"/>
              </w:rPr>
              <w:t xml:space="preserve">                    </w:t>
            </w:r>
            <w:r>
              <w:rPr>
                <w:rFonts w:hint="eastAsia"/>
                <w:sz w:val="24"/>
                <w:lang w:val="en-US" w:eastAsia="zh-CN"/>
              </w:rPr>
              <w:t xml:space="preserve">     </w:t>
            </w:r>
          </w:p>
        </w:tc>
      </w:tr>
      <w:tr>
        <w:tblPrEx>
          <w:tblBorders>
            <w:top w:val="single" w:color="000000" w:sz="12" w:space="0"/>
            <w:left w:val="single" w:color="000000" w:sz="12" w:space="0"/>
            <w:bottom w:val="single" w:color="000000" w:sz="12" w:space="0"/>
            <w:right w:val="single" w:color="000000" w:sz="12" w:space="0"/>
            <w:insideH w:val="single" w:color="000000" w:sz="12" w:space="0"/>
            <w:insideV w:val="single" w:color="000000" w:sz="12" w:space="0"/>
          </w:tblBorders>
          <w:tblCellMar>
            <w:top w:w="0" w:type="dxa"/>
            <w:left w:w="0" w:type="dxa"/>
            <w:bottom w:w="0" w:type="dxa"/>
            <w:right w:w="0" w:type="dxa"/>
          </w:tblCellMar>
        </w:tblPrEx>
        <w:trPr>
          <w:trHeight w:val="422" w:hRule="atLeast"/>
          <w:jc w:val="center"/>
        </w:trPr>
        <w:tc>
          <w:tcPr>
            <w:tcW w:w="3075" w:type="dxa"/>
            <w:tcBorders>
              <w:top w:val="single" w:color="000000" w:sz="2" w:space="0"/>
              <w:bottom w:val="single" w:color="000000" w:sz="2" w:space="0"/>
              <w:right w:val="single" w:color="000000" w:sz="2" w:space="0"/>
            </w:tcBorders>
          </w:tcPr>
          <w:p>
            <w:pPr>
              <w:pStyle w:val="167"/>
              <w:spacing w:before="94"/>
              <w:ind w:left="1036" w:right="1012"/>
              <w:jc w:val="center"/>
              <w:rPr>
                <w:sz w:val="24"/>
              </w:rPr>
            </w:pPr>
            <w:r>
              <w:rPr>
                <w:sz w:val="24"/>
              </w:rPr>
              <w:t>从业人员</w:t>
            </w:r>
          </w:p>
        </w:tc>
        <w:tc>
          <w:tcPr>
            <w:tcW w:w="3075" w:type="dxa"/>
            <w:tcBorders>
              <w:top w:val="single" w:color="000000" w:sz="2" w:space="0"/>
              <w:left w:val="single" w:color="000000" w:sz="2" w:space="0"/>
              <w:bottom w:val="single" w:color="000000" w:sz="2" w:space="0"/>
            </w:tcBorders>
          </w:tcPr>
          <w:p>
            <w:pPr>
              <w:pStyle w:val="167"/>
              <w:spacing w:before="94"/>
              <w:ind w:left="1040" w:right="1007"/>
              <w:jc w:val="center"/>
              <w:rPr>
                <w:sz w:val="24"/>
              </w:rPr>
            </w:pPr>
            <w:r>
              <w:rPr>
                <w:sz w:val="24"/>
              </w:rPr>
              <w:t>营业收入</w:t>
            </w:r>
          </w:p>
        </w:tc>
        <w:tc>
          <w:tcPr>
            <w:tcW w:w="3076" w:type="dxa"/>
            <w:tcBorders>
              <w:top w:val="single" w:color="000000" w:sz="2" w:space="0"/>
              <w:bottom w:val="single" w:color="000000" w:sz="2" w:space="0"/>
            </w:tcBorders>
          </w:tcPr>
          <w:p>
            <w:pPr>
              <w:pStyle w:val="167"/>
              <w:spacing w:before="94"/>
              <w:ind w:left="1039" w:right="1006"/>
              <w:jc w:val="center"/>
              <w:rPr>
                <w:sz w:val="24"/>
              </w:rPr>
            </w:pPr>
            <w:r>
              <w:rPr>
                <w:sz w:val="24"/>
              </w:rPr>
              <w:t>资金总额</w:t>
            </w:r>
          </w:p>
        </w:tc>
      </w:tr>
      <w:tr>
        <w:tblPrEx>
          <w:tblBorders>
            <w:top w:val="single" w:color="000000" w:sz="12" w:space="0"/>
            <w:left w:val="single" w:color="000000" w:sz="12" w:space="0"/>
            <w:bottom w:val="single" w:color="000000" w:sz="12" w:space="0"/>
            <w:right w:val="single" w:color="000000" w:sz="12" w:space="0"/>
            <w:insideH w:val="single" w:color="000000" w:sz="12" w:space="0"/>
            <w:insideV w:val="single" w:color="000000" w:sz="12" w:space="0"/>
          </w:tblBorders>
          <w:tblCellMar>
            <w:top w:w="0" w:type="dxa"/>
            <w:left w:w="0" w:type="dxa"/>
            <w:bottom w:w="0" w:type="dxa"/>
            <w:right w:w="0" w:type="dxa"/>
          </w:tblCellMar>
        </w:tblPrEx>
        <w:trPr>
          <w:trHeight w:val="894" w:hRule="atLeast"/>
          <w:jc w:val="center"/>
        </w:trPr>
        <w:tc>
          <w:tcPr>
            <w:tcW w:w="3075" w:type="dxa"/>
            <w:tcBorders>
              <w:top w:val="single" w:color="000000" w:sz="2" w:space="0"/>
              <w:right w:val="single" w:color="000000" w:sz="2" w:space="0"/>
            </w:tcBorders>
          </w:tcPr>
          <w:p>
            <w:pPr>
              <w:pStyle w:val="167"/>
              <w:rPr>
                <w:rFonts w:ascii="Times New Roman"/>
                <w:sz w:val="22"/>
              </w:rPr>
            </w:pPr>
          </w:p>
        </w:tc>
        <w:tc>
          <w:tcPr>
            <w:tcW w:w="3075" w:type="dxa"/>
            <w:tcBorders>
              <w:top w:val="single" w:color="000000" w:sz="2" w:space="0"/>
              <w:left w:val="single" w:color="000000" w:sz="2" w:space="0"/>
            </w:tcBorders>
          </w:tcPr>
          <w:p>
            <w:pPr>
              <w:pStyle w:val="167"/>
              <w:rPr>
                <w:rFonts w:ascii="Times New Roman"/>
                <w:sz w:val="22"/>
              </w:rPr>
            </w:pPr>
          </w:p>
        </w:tc>
        <w:tc>
          <w:tcPr>
            <w:tcW w:w="3076" w:type="dxa"/>
            <w:tcBorders>
              <w:top w:val="single" w:color="000000" w:sz="2" w:space="0"/>
            </w:tcBorders>
          </w:tcPr>
          <w:p>
            <w:pPr>
              <w:pStyle w:val="167"/>
              <w:rPr>
                <w:rFonts w:ascii="Times New Roman"/>
                <w:sz w:val="22"/>
              </w:rPr>
            </w:pPr>
          </w:p>
        </w:tc>
      </w:tr>
    </w:tbl>
    <w:p>
      <w:pPr>
        <w:pStyle w:val="21"/>
        <w:sectPr>
          <w:pgSz w:w="11910" w:h="16840"/>
          <w:pgMar w:top="1440" w:right="1080" w:bottom="1440" w:left="1080" w:header="1020" w:footer="907" w:gutter="0"/>
          <w:pgBorders>
            <w:top w:val="none" w:sz="0" w:space="0"/>
            <w:left w:val="none" w:sz="0" w:space="0"/>
            <w:bottom w:val="none" w:sz="0" w:space="0"/>
            <w:right w:val="none" w:sz="0" w:space="0"/>
          </w:pgBorders>
          <w:cols w:space="720" w:num="1"/>
        </w:sectPr>
      </w:pPr>
    </w:p>
    <w:p>
      <w:pPr>
        <w:spacing w:line="360" w:lineRule="auto"/>
        <w:jc w:val="left"/>
        <w:rPr>
          <w:rFonts w:hint="eastAsia" w:ascii="宋体" w:hAnsi="宋体" w:eastAsia="宋体" w:cs="Times New Roman"/>
          <w:b/>
          <w:bCs/>
          <w:sz w:val="24"/>
        </w:rPr>
      </w:pPr>
      <w:r>
        <w:rPr>
          <w:rFonts w:hint="eastAsia" w:ascii="宋体" w:hAnsi="宋体" w:eastAsia="宋体" w:cs="Times New Roman"/>
          <w:b/>
          <w:bCs/>
          <w:sz w:val="24"/>
          <w:lang w:val="en-US" w:eastAsia="zh-CN"/>
        </w:rPr>
        <w:t>附件1</w:t>
      </w:r>
      <w:r>
        <w:rPr>
          <w:rFonts w:hint="eastAsia" w:ascii="宋体" w:hAnsi="宋体" w:eastAsia="宋体" w:cs="Times New Roman"/>
          <w:b/>
          <w:bCs/>
          <w:sz w:val="24"/>
        </w:rPr>
        <w:t>：工信部联企业[2011]300号</w:t>
      </w:r>
    </w:p>
    <w:p>
      <w:pPr>
        <w:pStyle w:val="21"/>
      </w:pPr>
    </w:p>
    <w:p>
      <w:pPr>
        <w:spacing w:before="72" w:line="412" w:lineRule="exact"/>
        <w:ind w:firstLine="2335"/>
        <w:rPr>
          <w:rFonts w:ascii="宋体" w:hAnsi="宋体" w:cs="宋体"/>
          <w:szCs w:val="21"/>
        </w:rPr>
      </w:pPr>
      <w:r>
        <w:rPr>
          <w:rFonts w:ascii="宋体" w:hAnsi="宋体" w:cs="宋体"/>
          <w:spacing w:val="-2"/>
          <w:position w:val="14"/>
          <w:szCs w:val="21"/>
        </w:rPr>
        <w:t>工业和信息化部</w:t>
      </w:r>
      <w:r>
        <w:rPr>
          <w:rFonts w:ascii="宋体" w:hAnsi="宋体" w:cs="宋体"/>
          <w:spacing w:val="13"/>
          <w:position w:val="14"/>
          <w:szCs w:val="21"/>
        </w:rPr>
        <w:t xml:space="preserve">  </w:t>
      </w:r>
      <w:r>
        <w:rPr>
          <w:rFonts w:ascii="宋体" w:hAnsi="宋体" w:cs="宋体"/>
          <w:spacing w:val="-2"/>
          <w:position w:val="14"/>
          <w:szCs w:val="21"/>
        </w:rPr>
        <w:t>统计局</w:t>
      </w:r>
      <w:r>
        <w:rPr>
          <w:rFonts w:ascii="宋体" w:hAnsi="宋体" w:cs="宋体"/>
          <w:spacing w:val="5"/>
          <w:position w:val="14"/>
          <w:szCs w:val="21"/>
        </w:rPr>
        <w:t xml:space="preserve">  </w:t>
      </w:r>
      <w:r>
        <w:rPr>
          <w:rFonts w:ascii="宋体" w:hAnsi="宋体" w:cs="宋体"/>
          <w:spacing w:val="-2"/>
          <w:position w:val="14"/>
          <w:szCs w:val="21"/>
        </w:rPr>
        <w:t>发展改革委</w:t>
      </w:r>
      <w:r>
        <w:rPr>
          <w:rFonts w:ascii="宋体" w:hAnsi="宋体" w:cs="宋体"/>
          <w:spacing w:val="4"/>
          <w:position w:val="14"/>
          <w:szCs w:val="21"/>
        </w:rPr>
        <w:t xml:space="preserve">  </w:t>
      </w:r>
      <w:r>
        <w:rPr>
          <w:rFonts w:ascii="宋体" w:hAnsi="宋体" w:cs="宋体"/>
          <w:spacing w:val="-2"/>
          <w:position w:val="14"/>
          <w:szCs w:val="21"/>
        </w:rPr>
        <w:t>财政部</w:t>
      </w:r>
    </w:p>
    <w:p>
      <w:pPr>
        <w:spacing w:line="204" w:lineRule="auto"/>
        <w:ind w:firstLine="2756"/>
        <w:rPr>
          <w:rFonts w:ascii="宋体" w:hAnsi="宋体" w:cs="宋体"/>
          <w:szCs w:val="21"/>
        </w:rPr>
      </w:pPr>
      <w:r>
        <w:rPr>
          <w:rFonts w:ascii="宋体" w:hAnsi="宋体" w:cs="宋体"/>
          <w:szCs w:val="21"/>
        </w:rPr>
        <w:t>关于印发中小企业划型标准规定的通知</w:t>
      </w:r>
    </w:p>
    <w:p>
      <w:pPr>
        <w:pStyle w:val="21"/>
        <w:jc w:val="right"/>
        <w:rPr>
          <w:rFonts w:hAnsi="宋体" w:cs="宋体"/>
          <w:spacing w:val="-6"/>
        </w:rPr>
      </w:pPr>
      <w:r>
        <w:rPr>
          <w:rFonts w:hAnsi="宋体" w:cs="宋体"/>
          <w:spacing w:val="-10"/>
          <w:w w:val="99"/>
        </w:rPr>
        <w:t>工信部联企业〔2011〕</w:t>
      </w:r>
      <w:r>
        <w:rPr>
          <w:rFonts w:hAnsi="宋体" w:cs="宋体"/>
          <w:spacing w:val="58"/>
        </w:rPr>
        <w:t xml:space="preserve"> </w:t>
      </w:r>
      <w:r>
        <w:rPr>
          <w:rFonts w:hAnsi="宋体" w:cs="宋体"/>
          <w:spacing w:val="-10"/>
          <w:w w:val="99"/>
        </w:rPr>
        <w:t>300</w:t>
      </w:r>
      <w:r>
        <w:rPr>
          <w:rFonts w:hAnsi="宋体" w:cs="宋体"/>
          <w:spacing w:val="-37"/>
        </w:rPr>
        <w:t xml:space="preserve"> </w:t>
      </w:r>
      <w:r>
        <w:rPr>
          <w:rFonts w:hAnsi="宋体" w:cs="宋体"/>
          <w:spacing w:val="-10"/>
          <w:w w:val="99"/>
        </w:rPr>
        <w:t>号</w:t>
      </w:r>
    </w:p>
    <w:p>
      <w:pPr>
        <w:spacing w:before="174" w:line="359" w:lineRule="auto"/>
        <w:ind w:right="73"/>
      </w:pPr>
      <w:r>
        <w:rPr>
          <w:rFonts w:ascii="宋体" w:hAnsi="宋体" w:cs="宋体"/>
          <w:spacing w:val="-6"/>
          <w:szCs w:val="21"/>
        </w:rPr>
        <w:t>各省、自治区、直辖市人民政府，国务院各部委、各直属机构及有关单位：</w:t>
      </w:r>
    </w:p>
    <w:p>
      <w:pPr>
        <w:spacing w:before="1" w:line="301" w:lineRule="auto"/>
        <w:ind w:left="35" w:right="72" w:firstLine="427"/>
        <w:rPr>
          <w:rFonts w:ascii="宋体" w:hAnsi="宋体" w:cs="宋体"/>
          <w:szCs w:val="21"/>
        </w:rPr>
      </w:pPr>
      <w:r>
        <w:rPr>
          <w:rFonts w:ascii="宋体" w:hAnsi="宋体" w:cs="宋体"/>
          <w:spacing w:val="-1"/>
          <w:szCs w:val="21"/>
        </w:rPr>
        <w:t>为贯彻落实《中华人民共和国中小企业促进法》和《国务院关于进一步促进中小企业发展的若</w:t>
      </w:r>
      <w:r>
        <w:rPr>
          <w:rFonts w:ascii="宋体" w:hAnsi="宋体" w:cs="宋体"/>
          <w:spacing w:val="-7"/>
          <w:szCs w:val="21"/>
        </w:rPr>
        <w:t>干意见》（国发〔</w:t>
      </w:r>
      <w:r>
        <w:rPr>
          <w:rFonts w:ascii="宋体" w:hAnsi="宋体" w:cs="宋体"/>
          <w:spacing w:val="-59"/>
          <w:szCs w:val="21"/>
        </w:rPr>
        <w:t xml:space="preserve"> </w:t>
      </w:r>
      <w:r>
        <w:rPr>
          <w:rFonts w:ascii="宋体" w:hAnsi="宋体" w:cs="宋体"/>
          <w:spacing w:val="-7"/>
          <w:szCs w:val="21"/>
        </w:rPr>
        <w:t>2009〕36</w:t>
      </w:r>
      <w:r>
        <w:rPr>
          <w:rFonts w:ascii="宋体" w:hAnsi="宋体" w:cs="宋体"/>
          <w:spacing w:val="-41"/>
          <w:szCs w:val="21"/>
        </w:rPr>
        <w:t xml:space="preserve"> </w:t>
      </w:r>
      <w:r>
        <w:rPr>
          <w:rFonts w:ascii="宋体" w:hAnsi="宋体" w:cs="宋体"/>
          <w:spacing w:val="-7"/>
          <w:szCs w:val="21"/>
        </w:rPr>
        <w:t>号</w:t>
      </w:r>
      <w:r>
        <w:rPr>
          <w:rFonts w:ascii="宋体" w:hAnsi="宋体" w:cs="宋体"/>
          <w:spacing w:val="-39"/>
          <w:szCs w:val="21"/>
        </w:rPr>
        <w:t>）</w:t>
      </w:r>
      <w:r>
        <w:rPr>
          <w:rFonts w:ascii="宋体" w:hAnsi="宋体" w:cs="宋体"/>
          <w:spacing w:val="19"/>
          <w:szCs w:val="21"/>
        </w:rPr>
        <w:t xml:space="preserve"> </w:t>
      </w:r>
      <w:r>
        <w:rPr>
          <w:rFonts w:ascii="宋体" w:hAnsi="宋体" w:cs="宋体"/>
          <w:spacing w:val="-39"/>
          <w:szCs w:val="21"/>
        </w:rPr>
        <w:t>，</w:t>
      </w:r>
      <w:r>
        <w:rPr>
          <w:rFonts w:ascii="宋体" w:hAnsi="宋体" w:cs="宋体"/>
          <w:spacing w:val="-7"/>
          <w:szCs w:val="21"/>
        </w:rPr>
        <w:t>工业和信息化部、国家统计局、发展改革委、财政部研究制定了</w:t>
      </w:r>
      <w:r>
        <w:rPr>
          <w:rFonts w:ascii="宋体" w:hAnsi="宋体" w:cs="宋体"/>
          <w:szCs w:val="21"/>
        </w:rPr>
        <w:t xml:space="preserve"> 《中小企业划型标准规定》。经国务院同意，现印发给你们，请遵照执行。</w:t>
      </w:r>
    </w:p>
    <w:p>
      <w:pPr>
        <w:spacing w:before="198" w:line="316" w:lineRule="auto"/>
        <w:ind w:left="7587" w:right="73" w:hanging="2"/>
        <w:rPr>
          <w:rFonts w:ascii="宋体" w:hAnsi="宋体" w:cs="宋体"/>
          <w:szCs w:val="21"/>
        </w:rPr>
      </w:pPr>
      <w:r>
        <w:rPr>
          <w:rFonts w:ascii="宋体" w:hAnsi="宋体" w:cs="宋体"/>
          <w:spacing w:val="-1"/>
          <w:szCs w:val="21"/>
        </w:rPr>
        <w:t>工业和信息化部</w:t>
      </w:r>
      <w:r>
        <w:rPr>
          <w:rFonts w:ascii="宋体" w:hAnsi="宋体" w:cs="宋体"/>
          <w:spacing w:val="2"/>
          <w:szCs w:val="21"/>
        </w:rPr>
        <w:t xml:space="preserve"> </w:t>
      </w:r>
      <w:r>
        <w:rPr>
          <w:rFonts w:ascii="宋体" w:hAnsi="宋体" w:cs="宋体"/>
          <w:spacing w:val="-8"/>
          <w:szCs w:val="21"/>
        </w:rPr>
        <w:t>统</w:t>
      </w:r>
      <w:r>
        <w:rPr>
          <w:rFonts w:ascii="宋体" w:hAnsi="宋体" w:cs="宋体"/>
          <w:spacing w:val="1"/>
          <w:szCs w:val="21"/>
        </w:rPr>
        <w:t xml:space="preserve">    </w:t>
      </w:r>
      <w:r>
        <w:rPr>
          <w:rFonts w:ascii="宋体" w:hAnsi="宋体" w:cs="宋体"/>
          <w:spacing w:val="-8"/>
          <w:szCs w:val="21"/>
        </w:rPr>
        <w:t>计</w:t>
      </w:r>
      <w:r>
        <w:rPr>
          <w:rFonts w:ascii="宋体" w:hAnsi="宋体" w:cs="宋体"/>
          <w:spacing w:val="3"/>
          <w:szCs w:val="21"/>
        </w:rPr>
        <w:t xml:space="preserve">    </w:t>
      </w:r>
      <w:r>
        <w:rPr>
          <w:rFonts w:ascii="宋体" w:hAnsi="宋体" w:cs="宋体"/>
          <w:spacing w:val="-8"/>
          <w:szCs w:val="21"/>
        </w:rPr>
        <w:t>局</w:t>
      </w:r>
      <w:r>
        <w:rPr>
          <w:rFonts w:ascii="宋体" w:hAnsi="宋体" w:cs="宋体"/>
          <w:spacing w:val="1"/>
          <w:szCs w:val="21"/>
        </w:rPr>
        <w:t xml:space="preserve"> </w:t>
      </w:r>
      <w:r>
        <w:rPr>
          <w:rFonts w:ascii="宋体" w:hAnsi="宋体" w:cs="宋体"/>
          <w:spacing w:val="-9"/>
          <w:szCs w:val="21"/>
        </w:rPr>
        <w:t>发</w:t>
      </w:r>
      <w:r>
        <w:rPr>
          <w:rFonts w:ascii="宋体" w:hAnsi="宋体" w:cs="宋体"/>
          <w:spacing w:val="12"/>
          <w:szCs w:val="21"/>
        </w:rPr>
        <w:t xml:space="preserve"> </w:t>
      </w:r>
      <w:r>
        <w:rPr>
          <w:rFonts w:ascii="宋体" w:hAnsi="宋体" w:cs="宋体"/>
          <w:spacing w:val="-9"/>
          <w:szCs w:val="21"/>
        </w:rPr>
        <w:t>展</w:t>
      </w:r>
      <w:r>
        <w:rPr>
          <w:rFonts w:ascii="宋体" w:hAnsi="宋体" w:cs="宋体"/>
          <w:spacing w:val="11"/>
          <w:szCs w:val="21"/>
        </w:rPr>
        <w:t xml:space="preserve"> </w:t>
      </w:r>
      <w:r>
        <w:rPr>
          <w:rFonts w:ascii="宋体" w:hAnsi="宋体" w:cs="宋体"/>
          <w:spacing w:val="-9"/>
          <w:szCs w:val="21"/>
        </w:rPr>
        <w:t>改</w:t>
      </w:r>
      <w:r>
        <w:rPr>
          <w:rFonts w:ascii="宋体" w:hAnsi="宋体" w:cs="宋体"/>
          <w:spacing w:val="8"/>
          <w:szCs w:val="21"/>
        </w:rPr>
        <w:t xml:space="preserve"> </w:t>
      </w:r>
      <w:r>
        <w:rPr>
          <w:rFonts w:ascii="宋体" w:hAnsi="宋体" w:cs="宋体"/>
          <w:spacing w:val="-9"/>
          <w:szCs w:val="21"/>
        </w:rPr>
        <w:t>革</w:t>
      </w:r>
      <w:r>
        <w:rPr>
          <w:rFonts w:ascii="宋体" w:hAnsi="宋体" w:cs="宋体"/>
          <w:spacing w:val="7"/>
          <w:szCs w:val="21"/>
        </w:rPr>
        <w:t xml:space="preserve"> </w:t>
      </w:r>
      <w:r>
        <w:rPr>
          <w:rFonts w:ascii="宋体" w:hAnsi="宋体" w:cs="宋体"/>
          <w:spacing w:val="-9"/>
          <w:szCs w:val="21"/>
        </w:rPr>
        <w:t>委</w:t>
      </w:r>
      <w:r>
        <w:rPr>
          <w:rFonts w:ascii="宋体" w:hAnsi="宋体" w:cs="宋体"/>
          <w:szCs w:val="21"/>
        </w:rPr>
        <w:t xml:space="preserve"> </w:t>
      </w:r>
      <w:r>
        <w:rPr>
          <w:rFonts w:ascii="宋体" w:hAnsi="宋体" w:cs="宋体"/>
          <w:spacing w:val="-8"/>
          <w:szCs w:val="21"/>
        </w:rPr>
        <w:t>财</w:t>
      </w:r>
      <w:r>
        <w:rPr>
          <w:rFonts w:ascii="宋体" w:hAnsi="宋体" w:cs="宋体"/>
          <w:spacing w:val="1"/>
          <w:szCs w:val="21"/>
        </w:rPr>
        <w:t xml:space="preserve">    </w:t>
      </w:r>
      <w:r>
        <w:rPr>
          <w:rFonts w:ascii="宋体" w:hAnsi="宋体" w:cs="宋体"/>
          <w:spacing w:val="-8"/>
          <w:szCs w:val="21"/>
        </w:rPr>
        <w:t>政</w:t>
      </w:r>
      <w:r>
        <w:rPr>
          <w:rFonts w:ascii="宋体" w:hAnsi="宋体" w:cs="宋体"/>
          <w:spacing w:val="3"/>
          <w:szCs w:val="21"/>
        </w:rPr>
        <w:t xml:space="preserve">    </w:t>
      </w:r>
      <w:r>
        <w:rPr>
          <w:rFonts w:ascii="宋体" w:hAnsi="宋体" w:cs="宋体"/>
          <w:spacing w:val="-8"/>
          <w:szCs w:val="21"/>
        </w:rPr>
        <w:t>部</w:t>
      </w:r>
    </w:p>
    <w:p>
      <w:pPr>
        <w:spacing w:before="197" w:line="186" w:lineRule="auto"/>
        <w:ind w:firstLine="7510" w:firstLineChars="3611"/>
        <w:rPr>
          <w:rFonts w:ascii="宋体" w:hAnsi="宋体" w:cs="宋体"/>
          <w:szCs w:val="21"/>
        </w:rPr>
      </w:pPr>
      <w:r>
        <w:rPr>
          <w:rFonts w:ascii="宋体" w:hAnsi="宋体" w:cs="宋体"/>
          <w:spacing w:val="-1"/>
          <w:szCs w:val="21"/>
        </w:rPr>
        <w:t>二○一一年六月十八日</w:t>
      </w:r>
    </w:p>
    <w:p>
      <w:pPr>
        <w:spacing w:line="266" w:lineRule="auto"/>
      </w:pPr>
    </w:p>
    <w:p>
      <w:pPr>
        <w:spacing w:line="266" w:lineRule="auto"/>
      </w:pPr>
    </w:p>
    <w:p>
      <w:pPr>
        <w:spacing w:before="69" w:line="186" w:lineRule="auto"/>
        <w:ind w:firstLine="3513"/>
        <w:rPr>
          <w:rFonts w:ascii="宋体" w:hAnsi="宋体" w:cs="宋体"/>
          <w:szCs w:val="21"/>
        </w:rPr>
      </w:pPr>
      <w:r>
        <w:rPr>
          <w:rFonts w:ascii="宋体" w:hAnsi="宋体" w:cs="宋体"/>
          <w:spacing w:val="-3"/>
          <w:szCs w:val="21"/>
        </w:rPr>
        <w:t>中小企业划型标准规定</w:t>
      </w:r>
    </w:p>
    <w:p>
      <w:pPr>
        <w:spacing w:before="195" w:line="359" w:lineRule="auto"/>
        <w:ind w:left="41" w:right="72" w:firstLine="421"/>
        <w:rPr>
          <w:rFonts w:ascii="宋体" w:hAnsi="宋体" w:cs="宋体"/>
          <w:szCs w:val="21"/>
        </w:rPr>
      </w:pPr>
      <w:r>
        <w:rPr>
          <w:rFonts w:ascii="宋体" w:hAnsi="宋体" w:cs="宋体"/>
          <w:spacing w:val="-1"/>
          <w:szCs w:val="21"/>
        </w:rPr>
        <w:t>一、根据《中华人民共和国中小企业促进法》和《国务院关于进一步促进中小企业发展的若干</w:t>
      </w:r>
      <w:r>
        <w:rPr>
          <w:rFonts w:ascii="宋体" w:hAnsi="宋体" w:cs="宋体"/>
          <w:spacing w:val="18"/>
          <w:szCs w:val="21"/>
        </w:rPr>
        <w:t xml:space="preserve"> </w:t>
      </w:r>
      <w:r>
        <w:rPr>
          <w:rFonts w:ascii="宋体" w:hAnsi="宋体" w:cs="宋体"/>
          <w:spacing w:val="-10"/>
          <w:szCs w:val="21"/>
        </w:rPr>
        <w:t>意见》（国发〔2009〕</w:t>
      </w:r>
      <w:r>
        <w:rPr>
          <w:rFonts w:ascii="宋体" w:hAnsi="宋体" w:cs="宋体"/>
          <w:spacing w:val="31"/>
          <w:szCs w:val="21"/>
        </w:rPr>
        <w:t xml:space="preserve"> </w:t>
      </w:r>
      <w:r>
        <w:rPr>
          <w:rFonts w:ascii="宋体" w:hAnsi="宋体" w:cs="宋体"/>
          <w:spacing w:val="-10"/>
          <w:szCs w:val="21"/>
        </w:rPr>
        <w:t>36</w:t>
      </w:r>
      <w:r>
        <w:rPr>
          <w:rFonts w:ascii="宋体" w:hAnsi="宋体" w:cs="宋体"/>
          <w:spacing w:val="-41"/>
          <w:szCs w:val="21"/>
        </w:rPr>
        <w:t xml:space="preserve"> </w:t>
      </w:r>
      <w:r>
        <w:rPr>
          <w:rFonts w:ascii="宋体" w:hAnsi="宋体" w:cs="宋体"/>
          <w:spacing w:val="-10"/>
          <w:szCs w:val="21"/>
        </w:rPr>
        <w:t>号</w:t>
      </w:r>
      <w:r>
        <w:rPr>
          <w:rFonts w:ascii="宋体" w:hAnsi="宋体" w:cs="宋体"/>
          <w:spacing w:val="-37"/>
          <w:szCs w:val="21"/>
        </w:rPr>
        <w:t>）</w:t>
      </w:r>
      <w:r>
        <w:rPr>
          <w:rFonts w:ascii="宋体" w:hAnsi="宋体" w:cs="宋体"/>
          <w:spacing w:val="23"/>
          <w:szCs w:val="21"/>
        </w:rPr>
        <w:t xml:space="preserve"> </w:t>
      </w:r>
      <w:r>
        <w:rPr>
          <w:rFonts w:ascii="宋体" w:hAnsi="宋体" w:cs="宋体"/>
          <w:spacing w:val="-37"/>
          <w:szCs w:val="21"/>
        </w:rPr>
        <w:t>，</w:t>
      </w:r>
      <w:r>
        <w:rPr>
          <w:rFonts w:ascii="宋体" w:hAnsi="宋体" w:cs="宋体"/>
          <w:spacing w:val="-10"/>
          <w:szCs w:val="21"/>
        </w:rPr>
        <w:t>制定本规定。</w:t>
      </w:r>
    </w:p>
    <w:p>
      <w:pPr>
        <w:spacing w:before="3" w:line="273" w:lineRule="auto"/>
        <w:ind w:left="36" w:right="76" w:firstLine="427"/>
        <w:rPr>
          <w:rFonts w:ascii="宋体" w:hAnsi="宋体" w:cs="宋体"/>
          <w:szCs w:val="21"/>
        </w:rPr>
      </w:pPr>
      <w:r>
        <w:rPr>
          <w:rFonts w:ascii="宋体" w:hAnsi="宋体" w:cs="宋体"/>
          <w:spacing w:val="-5"/>
          <w:szCs w:val="21"/>
        </w:rPr>
        <w:t>二、中小企业划分为中型、小型、微型三种类型，具体标准根据企业从业人员、营业收入、资</w:t>
      </w:r>
      <w:r>
        <w:rPr>
          <w:rFonts w:ascii="宋体" w:hAnsi="宋体" w:cs="宋体"/>
          <w:spacing w:val="-11"/>
          <w:szCs w:val="21"/>
        </w:rPr>
        <w:t>产总额等指标，结合行业特点制定。</w:t>
      </w:r>
    </w:p>
    <w:p>
      <w:pPr>
        <w:spacing w:before="198" w:line="324" w:lineRule="auto"/>
        <w:ind w:left="37" w:firstLine="423"/>
        <w:rPr>
          <w:rFonts w:ascii="宋体" w:hAnsi="宋体" w:cs="宋体"/>
          <w:szCs w:val="21"/>
        </w:rPr>
      </w:pPr>
      <w:r>
        <w:rPr>
          <w:rFonts w:ascii="宋体" w:hAnsi="宋体" w:cs="宋体"/>
          <w:spacing w:val="-9"/>
          <w:szCs w:val="21"/>
        </w:rPr>
        <w:t>三、本规定适用的行业包括：农、林、牧、渔业，工业（包括采矿业，制造业，电力、热力、燃气及水生产和供应业</w:t>
      </w:r>
      <w:r>
        <w:rPr>
          <w:rFonts w:ascii="宋体" w:hAnsi="宋体" w:cs="宋体"/>
          <w:spacing w:val="-29"/>
          <w:szCs w:val="21"/>
        </w:rPr>
        <w:t>），</w:t>
      </w:r>
      <w:r>
        <w:rPr>
          <w:rFonts w:ascii="宋体" w:hAnsi="宋体" w:cs="宋体"/>
          <w:spacing w:val="-9"/>
          <w:szCs w:val="21"/>
        </w:rPr>
        <w:t>建筑业，批发业，零售业，交通运输业（不含铁路运输业</w:t>
      </w:r>
      <w:r>
        <w:rPr>
          <w:rFonts w:ascii="宋体" w:hAnsi="宋体" w:cs="宋体"/>
          <w:spacing w:val="-29"/>
          <w:szCs w:val="21"/>
        </w:rPr>
        <w:t>），</w:t>
      </w:r>
      <w:r>
        <w:rPr>
          <w:rFonts w:ascii="宋体" w:hAnsi="宋体" w:cs="宋体"/>
          <w:spacing w:val="-9"/>
          <w:szCs w:val="21"/>
        </w:rPr>
        <w:t>仓储业，</w:t>
      </w:r>
      <w:r>
        <w:rPr>
          <w:rFonts w:ascii="宋体" w:hAnsi="宋体" w:cs="宋体"/>
          <w:spacing w:val="-14"/>
          <w:szCs w:val="21"/>
        </w:rPr>
        <w:t>邮政业，住宿业，餐饮业，信息传输业（包括电信、互联网和相关服务</w:t>
      </w:r>
      <w:r>
        <w:rPr>
          <w:rFonts w:ascii="宋体" w:hAnsi="宋体" w:cs="宋体"/>
          <w:spacing w:val="-60"/>
          <w:szCs w:val="21"/>
        </w:rPr>
        <w:t>）</w:t>
      </w:r>
      <w:r>
        <w:rPr>
          <w:rFonts w:ascii="宋体" w:hAnsi="宋体" w:cs="宋体"/>
          <w:spacing w:val="14"/>
          <w:szCs w:val="21"/>
        </w:rPr>
        <w:t xml:space="preserve"> </w:t>
      </w:r>
      <w:r>
        <w:rPr>
          <w:rFonts w:ascii="宋体" w:hAnsi="宋体" w:cs="宋体"/>
          <w:spacing w:val="-60"/>
          <w:szCs w:val="21"/>
        </w:rPr>
        <w:t>，</w:t>
      </w:r>
      <w:r>
        <w:rPr>
          <w:rFonts w:ascii="宋体" w:hAnsi="宋体" w:cs="宋体"/>
          <w:spacing w:val="-14"/>
          <w:szCs w:val="21"/>
        </w:rPr>
        <w:t>软件和信息技术服务业，</w:t>
      </w:r>
      <w:r>
        <w:rPr>
          <w:rFonts w:ascii="宋体" w:hAnsi="宋体" w:cs="宋体"/>
          <w:szCs w:val="21"/>
        </w:rPr>
        <w:t xml:space="preserve"> </w:t>
      </w:r>
      <w:r>
        <w:rPr>
          <w:rFonts w:ascii="宋体" w:hAnsi="宋体" w:cs="宋体"/>
          <w:spacing w:val="-9"/>
          <w:szCs w:val="21"/>
        </w:rPr>
        <w:t>房地产开发经营，物业管理，租赁和商务服务业，其他未列明行业（包括科学研究和技术服务业，</w:t>
      </w:r>
      <w:r>
        <w:rPr>
          <w:rFonts w:ascii="宋体" w:hAnsi="宋体" w:cs="宋体"/>
          <w:spacing w:val="-17"/>
          <w:szCs w:val="21"/>
        </w:rPr>
        <w:t>水利、环境和公共设施管理业，居民服务、修理和其他服务业，社会工作，文化、体育和娱乐业等）</w:t>
      </w:r>
      <w:r>
        <w:rPr>
          <w:rFonts w:ascii="宋体" w:hAnsi="宋体" w:cs="宋体"/>
          <w:spacing w:val="-40"/>
          <w:szCs w:val="21"/>
        </w:rPr>
        <w:t xml:space="preserve"> </w:t>
      </w:r>
      <w:r>
        <w:rPr>
          <w:rFonts w:ascii="宋体" w:hAnsi="宋体" w:cs="宋体"/>
          <w:spacing w:val="-17"/>
          <w:szCs w:val="21"/>
        </w:rPr>
        <w:t>。</w:t>
      </w:r>
    </w:p>
    <w:p>
      <w:pPr>
        <w:spacing w:before="197" w:line="186" w:lineRule="auto"/>
        <w:ind w:firstLine="480"/>
        <w:rPr>
          <w:rFonts w:ascii="宋体" w:hAnsi="宋体" w:cs="宋体"/>
          <w:szCs w:val="21"/>
        </w:rPr>
      </w:pPr>
      <w:r>
        <w:rPr>
          <w:rFonts w:ascii="宋体" w:hAnsi="宋体" w:cs="宋体"/>
          <w:spacing w:val="-5"/>
          <w:szCs w:val="21"/>
        </w:rPr>
        <w:t>四、各行业划型标准为：</w:t>
      </w:r>
    </w:p>
    <w:p>
      <w:pPr>
        <w:spacing w:before="199" w:line="359" w:lineRule="auto"/>
        <w:ind w:left="39" w:right="73" w:firstLine="427"/>
        <w:rPr>
          <w:rFonts w:ascii="宋体" w:hAnsi="宋体" w:cs="宋体"/>
          <w:szCs w:val="21"/>
        </w:rPr>
      </w:pPr>
      <w:r>
        <w:rPr>
          <w:rFonts w:ascii="宋体" w:hAnsi="宋体" w:cs="宋体"/>
          <w:spacing w:val="-7"/>
          <w:szCs w:val="21"/>
        </w:rPr>
        <w:t>（一）</w:t>
      </w:r>
      <w:r>
        <w:rPr>
          <w:rFonts w:ascii="宋体" w:hAnsi="宋体" w:cs="宋体"/>
          <w:spacing w:val="-1"/>
          <w:szCs w:val="21"/>
        </w:rPr>
        <w:t xml:space="preserve"> </w:t>
      </w:r>
      <w:r>
        <w:rPr>
          <w:rFonts w:ascii="宋体" w:hAnsi="宋体" w:cs="宋体"/>
          <w:spacing w:val="-7"/>
          <w:szCs w:val="21"/>
        </w:rPr>
        <w:t>农、林、牧、渔业。营业收入</w:t>
      </w:r>
      <w:r>
        <w:rPr>
          <w:rFonts w:ascii="宋体" w:hAnsi="宋体" w:cs="宋体"/>
          <w:spacing w:val="-45"/>
          <w:szCs w:val="21"/>
        </w:rPr>
        <w:t xml:space="preserve"> </w:t>
      </w:r>
      <w:r>
        <w:rPr>
          <w:rFonts w:ascii="宋体" w:hAnsi="宋体" w:cs="宋体"/>
          <w:spacing w:val="-7"/>
          <w:szCs w:val="21"/>
        </w:rPr>
        <w:t>20000</w:t>
      </w:r>
      <w:r>
        <w:rPr>
          <w:rFonts w:ascii="宋体" w:hAnsi="宋体" w:cs="宋体"/>
          <w:spacing w:val="-41"/>
          <w:szCs w:val="21"/>
        </w:rPr>
        <w:t xml:space="preserve"> </w:t>
      </w:r>
      <w:r>
        <w:rPr>
          <w:rFonts w:ascii="宋体" w:hAnsi="宋体" w:cs="宋体"/>
          <w:spacing w:val="-7"/>
          <w:szCs w:val="21"/>
        </w:rPr>
        <w:t>万元以下的为中小微型企业。其中，</w:t>
      </w:r>
      <w:r>
        <w:rPr>
          <w:rFonts w:ascii="宋体" w:hAnsi="宋体" w:cs="宋体"/>
          <w:spacing w:val="54"/>
          <w:szCs w:val="21"/>
        </w:rPr>
        <w:t xml:space="preserve"> </w:t>
      </w:r>
      <w:r>
        <w:rPr>
          <w:rFonts w:ascii="宋体" w:hAnsi="宋体" w:cs="宋体"/>
          <w:spacing w:val="-7"/>
          <w:szCs w:val="21"/>
        </w:rPr>
        <w:t>营业收入</w:t>
      </w:r>
      <w:r>
        <w:rPr>
          <w:rFonts w:ascii="宋体" w:hAnsi="宋体" w:cs="宋体"/>
          <w:spacing w:val="-43"/>
          <w:szCs w:val="21"/>
        </w:rPr>
        <w:t xml:space="preserve"> </w:t>
      </w:r>
      <w:r>
        <w:rPr>
          <w:rFonts w:ascii="宋体" w:hAnsi="宋体" w:cs="宋体"/>
          <w:spacing w:val="-7"/>
          <w:szCs w:val="21"/>
        </w:rPr>
        <w:t>500</w:t>
      </w:r>
      <w:r>
        <w:rPr>
          <w:rFonts w:ascii="宋体" w:hAnsi="宋体" w:cs="宋体"/>
          <w:szCs w:val="21"/>
        </w:rPr>
        <w:t xml:space="preserve"> </w:t>
      </w:r>
      <w:r>
        <w:rPr>
          <w:rFonts w:ascii="宋体" w:hAnsi="宋体" w:cs="宋体"/>
          <w:spacing w:val="-9"/>
          <w:szCs w:val="21"/>
        </w:rPr>
        <w:t>万元及以上的为中型企业，营业收入</w:t>
      </w:r>
      <w:r>
        <w:rPr>
          <w:rFonts w:ascii="宋体" w:hAnsi="宋体" w:cs="宋体"/>
          <w:spacing w:val="-39"/>
          <w:szCs w:val="21"/>
        </w:rPr>
        <w:t xml:space="preserve"> </w:t>
      </w:r>
      <w:r>
        <w:rPr>
          <w:rFonts w:ascii="宋体" w:hAnsi="宋体" w:cs="宋体"/>
          <w:spacing w:val="-9"/>
          <w:szCs w:val="21"/>
        </w:rPr>
        <w:t>50</w:t>
      </w:r>
      <w:r>
        <w:rPr>
          <w:rFonts w:ascii="宋体" w:hAnsi="宋体" w:cs="宋体"/>
          <w:spacing w:val="-42"/>
          <w:szCs w:val="21"/>
        </w:rPr>
        <w:t xml:space="preserve"> </w:t>
      </w:r>
      <w:r>
        <w:rPr>
          <w:rFonts w:ascii="宋体" w:hAnsi="宋体" w:cs="宋体"/>
          <w:spacing w:val="-9"/>
          <w:szCs w:val="21"/>
        </w:rPr>
        <w:t>万元及以上的为小型企业，营业收入</w:t>
      </w:r>
      <w:r>
        <w:rPr>
          <w:rFonts w:ascii="宋体" w:hAnsi="宋体" w:cs="宋体"/>
          <w:spacing w:val="-40"/>
          <w:szCs w:val="21"/>
        </w:rPr>
        <w:t xml:space="preserve"> </w:t>
      </w:r>
      <w:r>
        <w:rPr>
          <w:rFonts w:ascii="宋体" w:hAnsi="宋体" w:cs="宋体"/>
          <w:spacing w:val="-9"/>
          <w:szCs w:val="21"/>
        </w:rPr>
        <w:t>50</w:t>
      </w:r>
      <w:r>
        <w:rPr>
          <w:rFonts w:ascii="宋体" w:hAnsi="宋体" w:cs="宋体"/>
          <w:spacing w:val="-37"/>
          <w:szCs w:val="21"/>
        </w:rPr>
        <w:t xml:space="preserve"> </w:t>
      </w:r>
      <w:r>
        <w:rPr>
          <w:rFonts w:ascii="宋体" w:hAnsi="宋体" w:cs="宋体"/>
          <w:spacing w:val="-9"/>
          <w:szCs w:val="21"/>
        </w:rPr>
        <w:t>万元以下的为微型</w:t>
      </w:r>
      <w:r>
        <w:rPr>
          <w:rFonts w:ascii="宋体" w:hAnsi="宋体" w:cs="宋体"/>
          <w:szCs w:val="21"/>
        </w:rPr>
        <w:t xml:space="preserve"> </w:t>
      </w:r>
      <w:r>
        <w:rPr>
          <w:rFonts w:ascii="宋体" w:hAnsi="宋体" w:cs="宋体"/>
          <w:spacing w:val="-9"/>
          <w:szCs w:val="21"/>
        </w:rPr>
        <w:t>企业。</w:t>
      </w:r>
    </w:p>
    <w:p>
      <w:pPr>
        <w:spacing w:before="199" w:line="359" w:lineRule="auto"/>
        <w:ind w:left="39" w:right="73" w:firstLine="427"/>
        <w:rPr>
          <w:rFonts w:ascii="宋体" w:hAnsi="宋体" w:cs="宋体"/>
          <w:spacing w:val="-7"/>
          <w:szCs w:val="21"/>
        </w:rPr>
      </w:pPr>
      <w:r>
        <w:rPr>
          <w:rFonts w:ascii="宋体" w:hAnsi="宋体" w:cs="宋体"/>
          <w:spacing w:val="-7"/>
          <w:szCs w:val="21"/>
        </w:rPr>
        <w:t>（二） 工业。从业人员 1000 人以下或营业收入 40000 万元以下的为中小微型企业。其中，从业人员 300 人及以上，且营业收入 2000 万元及以上的为中型企业；从业人员 20 人及以上，且营业 收入 300 万元及以上的为小型企业；从业人员 20 人以下或营业收入 300 万元以下的为微型企业。</w:t>
      </w:r>
    </w:p>
    <w:p>
      <w:pPr>
        <w:spacing w:before="199" w:line="359" w:lineRule="auto"/>
        <w:ind w:left="39" w:right="73" w:firstLine="427"/>
        <w:rPr>
          <w:rFonts w:ascii="宋体" w:hAnsi="宋体" w:cs="宋体"/>
          <w:spacing w:val="-7"/>
          <w:szCs w:val="21"/>
        </w:rPr>
      </w:pPr>
      <w:r>
        <w:rPr>
          <w:rFonts w:ascii="宋体" w:hAnsi="宋体" w:cs="宋体"/>
          <w:spacing w:val="-7"/>
          <w:szCs w:val="21"/>
        </w:rPr>
        <w:t>（三） 建筑业。营业收入 80000 万元以下或资产总额 80000 万元以下的为中小微型企业。其中， 营业收入 6000 万元及以上， 且资产总额 5000 万元及以上的为中型企业； 营业收入 300 万元及以上， 且资产总额 300 万元及以上的为小型企业； 营业收入 300 万元以下或资产总额 300 万元以下的为微 型企业。</w:t>
      </w:r>
    </w:p>
    <w:p>
      <w:pPr>
        <w:spacing w:before="199" w:line="359" w:lineRule="auto"/>
        <w:ind w:left="39" w:right="73" w:firstLine="427"/>
        <w:rPr>
          <w:rFonts w:ascii="宋体" w:hAnsi="宋体" w:cs="宋体"/>
          <w:spacing w:val="-7"/>
          <w:szCs w:val="21"/>
        </w:rPr>
      </w:pPr>
      <w:r>
        <w:rPr>
          <w:rFonts w:ascii="宋体" w:hAnsi="宋体" w:cs="宋体"/>
          <w:spacing w:val="-7"/>
          <w:szCs w:val="21"/>
        </w:rPr>
        <w:t>（四） 批发业。从业人员 200 人以下或营业收入 40000 万元以下的为中小微型企业。其中， 从业人员 20 人及以上， 且营业收入 5000 万元及以上的为中型企业； 从业人员 5 人及以上， 且营业收 入 1000 万元及以上的为小型企业； 从业人员 5 人以下或营业收入 1000 万元以下的为微型企业。</w:t>
      </w:r>
    </w:p>
    <w:p>
      <w:pPr>
        <w:spacing w:before="199" w:line="359" w:lineRule="auto"/>
        <w:ind w:left="39" w:right="73" w:firstLine="427"/>
        <w:rPr>
          <w:rFonts w:ascii="宋体" w:hAnsi="宋体" w:cs="宋体"/>
          <w:spacing w:val="-7"/>
          <w:szCs w:val="21"/>
        </w:rPr>
      </w:pPr>
      <w:r>
        <w:rPr>
          <w:rFonts w:ascii="宋体" w:hAnsi="宋体" w:cs="宋体"/>
          <w:spacing w:val="-7"/>
          <w:szCs w:val="21"/>
        </w:rPr>
        <w:t>（五） 零售业。从业人员 300 人以下或营业收入 20000 万元以下的为中小微型企业。其中， 从 业人员 50 人及以上， 且营业收入 500 万元及以上的为中型企业； 从业人员 10 人及以上， 且营业收 入 100 万元及以上的为小型企业； 从业人员 10 人以下或营业收入 100 万元以下的为微型企业。</w:t>
      </w:r>
    </w:p>
    <w:p>
      <w:pPr>
        <w:spacing w:before="199" w:line="359" w:lineRule="auto"/>
        <w:ind w:left="39" w:right="73" w:firstLine="427"/>
        <w:rPr>
          <w:rFonts w:ascii="宋体" w:hAnsi="宋体" w:cs="宋体"/>
          <w:spacing w:val="-7"/>
          <w:szCs w:val="21"/>
        </w:rPr>
      </w:pPr>
      <w:r>
        <w:rPr>
          <w:rFonts w:ascii="宋体" w:hAnsi="宋体" w:cs="宋体"/>
          <w:spacing w:val="-7"/>
          <w:szCs w:val="21"/>
        </w:rPr>
        <w:t>（六） 交通运输业。从业人员 1000 人以下或营业收入 30000 万元以下的为中小微型企业。其 中，从业人员 300 人及以上， 且营业收入 3000 万元及以上的为中型企业； 从业人员 20 人及以上， 且营业收入 200 万元及以上的为小型企业； 从业人员 20 人以下或营业收入 200 万元以下的为微型 企业。</w:t>
      </w:r>
    </w:p>
    <w:p>
      <w:pPr>
        <w:spacing w:before="199" w:line="359" w:lineRule="auto"/>
        <w:ind w:left="39" w:right="73" w:firstLine="427"/>
        <w:rPr>
          <w:rFonts w:ascii="宋体" w:hAnsi="宋体" w:cs="宋体"/>
          <w:spacing w:val="-7"/>
          <w:szCs w:val="21"/>
        </w:rPr>
      </w:pPr>
      <w:r>
        <w:rPr>
          <w:rFonts w:ascii="宋体" w:hAnsi="宋体" w:cs="宋体"/>
          <w:spacing w:val="-7"/>
          <w:szCs w:val="21"/>
        </w:rPr>
        <w:t>（七） 仓储业。从业人员 200 人以下或营业收入 30000 万元以下的为中小微型企业。其中， 从 业人员 100 人及以上， 且营业收入 1000 万元及以上的为中型企业； 从业人员 20 人及以上， 且营业 收入 100 万元及以上的为小型企业；从业人员 20 人以下或营业收入 100 万元以下的为微型企业。</w:t>
      </w:r>
    </w:p>
    <w:p>
      <w:pPr>
        <w:spacing w:before="199" w:line="359" w:lineRule="auto"/>
        <w:ind w:left="39" w:right="73" w:firstLine="427"/>
        <w:rPr>
          <w:rFonts w:ascii="宋体" w:hAnsi="宋体" w:cs="宋体"/>
          <w:spacing w:val="-7"/>
          <w:szCs w:val="21"/>
        </w:rPr>
      </w:pPr>
      <w:r>
        <w:rPr>
          <w:rFonts w:ascii="宋体" w:hAnsi="宋体" w:cs="宋体"/>
          <w:spacing w:val="-7"/>
          <w:szCs w:val="21"/>
        </w:rPr>
        <w:t>（八） 邮政业。从业人员 1000 人以下或营业收入 30000 万元以下的为中小微型企业。其中，   从业人员 300 人及以上， 且营业收入 2000 万元及以上的为中型企业； 从业人员 20 人及以上， 且营 业收入 100 万元及以上的为小型企业； 从业人员 20 人以下或营业收入 100 万元以下的为微型企业。</w:t>
      </w:r>
    </w:p>
    <w:p>
      <w:pPr>
        <w:spacing w:before="199" w:line="359" w:lineRule="auto"/>
        <w:ind w:left="39" w:right="73" w:firstLine="427"/>
        <w:rPr>
          <w:rFonts w:ascii="宋体" w:hAnsi="宋体" w:cs="宋体"/>
          <w:spacing w:val="-7"/>
          <w:szCs w:val="21"/>
        </w:rPr>
      </w:pPr>
      <w:r>
        <w:rPr>
          <w:rFonts w:ascii="宋体" w:hAnsi="宋体" w:cs="宋体"/>
          <w:spacing w:val="-7"/>
          <w:szCs w:val="21"/>
        </w:rPr>
        <w:t>（九） 住宿业。从业人员 300 人以下或营业收入 10000 万元以下的为中小微型企业。其中， 从 业人员 100 人及以上， 且营业收入 2000 万元及以上的为中型企业； 从业人员 10 人及以上， 且营业 收入 100 万元及以上的为小型企业；从业人员 10 人以下或营业收入 100 万元以下的为微型企业。</w:t>
      </w:r>
    </w:p>
    <w:p>
      <w:pPr>
        <w:spacing w:before="199" w:line="359" w:lineRule="auto"/>
        <w:ind w:left="39" w:right="73" w:firstLine="427"/>
        <w:rPr>
          <w:rFonts w:ascii="宋体" w:hAnsi="宋体" w:cs="宋体"/>
          <w:spacing w:val="-7"/>
          <w:szCs w:val="21"/>
        </w:rPr>
      </w:pPr>
      <w:r>
        <w:rPr>
          <w:rFonts w:ascii="宋体" w:hAnsi="宋体" w:cs="宋体"/>
          <w:spacing w:val="-7"/>
          <w:szCs w:val="21"/>
        </w:rPr>
        <w:t>（十） 餐饮业。从业人员 300 人以下或营业收入 10000 万元以下的为中小微型企业。其中， 从 业人员 100 人及以上， 且营业收入 2000 万元及以上的为中型企业； 从业人员 10 人及以上， 且营业 收入 100 万元及以上的为小型企业；从业人员 10 人以下或营业收入 100 万元以下的为微型企业。</w:t>
      </w:r>
    </w:p>
    <w:p>
      <w:pPr>
        <w:spacing w:before="199" w:line="359" w:lineRule="auto"/>
        <w:ind w:left="39" w:right="73" w:firstLine="427"/>
        <w:rPr>
          <w:rFonts w:ascii="宋体" w:hAnsi="宋体" w:cs="宋体"/>
          <w:spacing w:val="-7"/>
          <w:szCs w:val="21"/>
        </w:rPr>
      </w:pPr>
      <w:r>
        <w:rPr>
          <w:rFonts w:ascii="宋体" w:hAnsi="宋体" w:cs="宋体"/>
          <w:spacing w:val="-7"/>
          <w:szCs w:val="21"/>
        </w:rPr>
        <w:t>（十一）信息传输业。从业人员 2000 人以下或营业收入 100000 万元以下的为中小微型企业。 其中， 从业人员 100 人及以上， 且营业收入 1000 万元及以上的为中型企业； 从业人员 10 人及以上， 且营业收入 100 万元及以上的为小型企业； 从业人员 10 人以下或营业收入 100 万元以下的为微型  企业。</w:t>
      </w:r>
    </w:p>
    <w:p>
      <w:pPr>
        <w:spacing w:before="199" w:line="359" w:lineRule="auto"/>
        <w:ind w:left="39" w:right="73" w:firstLine="427"/>
        <w:rPr>
          <w:rFonts w:ascii="宋体" w:hAnsi="宋体" w:cs="宋体"/>
          <w:spacing w:val="-7"/>
          <w:szCs w:val="21"/>
        </w:rPr>
      </w:pPr>
      <w:r>
        <w:rPr>
          <w:rFonts w:ascii="宋体" w:hAnsi="宋体" w:cs="宋体"/>
          <w:spacing w:val="-7"/>
          <w:szCs w:val="21"/>
        </w:rPr>
        <w:t>（十二） 软件和信息技术服务业。从业人员 300 人以下或营业收入 10000 万元以下的为中小微 型企业。其中， 从业人员 100 人及以上，且营业收入 1000 万元及以上的为中型企业； 从业人员 10 人及以上， 且营业收入 50 万元及以上的为小型企业； 从业人员 10 人以下或营业收入 50 万元以下  的为微型企业。</w:t>
      </w:r>
    </w:p>
    <w:p>
      <w:pPr>
        <w:spacing w:before="199" w:line="359" w:lineRule="auto"/>
        <w:ind w:left="39" w:right="73" w:firstLine="427"/>
        <w:rPr>
          <w:rFonts w:ascii="宋体" w:hAnsi="宋体" w:cs="宋体"/>
          <w:spacing w:val="-7"/>
          <w:szCs w:val="21"/>
        </w:rPr>
      </w:pPr>
      <w:r>
        <w:rPr>
          <w:rFonts w:ascii="宋体" w:hAnsi="宋体" w:cs="宋体"/>
          <w:spacing w:val="-7"/>
          <w:szCs w:val="21"/>
        </w:rPr>
        <w:t>（十三）房地产开发经营。营业收入 200000 万元以下或资产总额 10000 万元以下的为中小微  型企业。其中， 营业收入 1000 万元及以上， 且资产总额 5000 万元及以上的为中型企业； 营业收入 100 万元及以上， 且资产总额 2000 万元及以上的为小型企业；营业收入 100 万元以下或资产总额  2000 万元以下的为微型企业。</w:t>
      </w:r>
    </w:p>
    <w:p>
      <w:pPr>
        <w:spacing w:before="199" w:line="359" w:lineRule="auto"/>
        <w:ind w:left="39" w:right="73" w:firstLine="427"/>
        <w:rPr>
          <w:rFonts w:ascii="宋体" w:hAnsi="宋体" w:cs="宋体"/>
          <w:spacing w:val="-7"/>
          <w:szCs w:val="21"/>
        </w:rPr>
      </w:pPr>
      <w:r>
        <w:rPr>
          <w:rFonts w:ascii="宋体" w:hAnsi="宋体" w:cs="宋体"/>
          <w:spacing w:val="-7"/>
          <w:szCs w:val="21"/>
        </w:rPr>
        <w:t>（十四） 物业管理。从业人员 1000 人以下或营业收入 5000 万元以下的为中小微型企业。其中， 从业人员 300 人及以上， 且营业收入 1000 万元及以上的为中型企业；从业人员 100 人及以上，且营业收入 500 万元及以上的为小型企业； 从业人员 100 人以下或营业收入 500 万元以下的为微型企 业。</w:t>
      </w:r>
    </w:p>
    <w:p>
      <w:pPr>
        <w:spacing w:before="199" w:line="359" w:lineRule="auto"/>
        <w:ind w:left="39" w:right="73" w:firstLine="427"/>
        <w:rPr>
          <w:rFonts w:ascii="宋体" w:hAnsi="宋体" w:cs="宋体"/>
          <w:spacing w:val="-7"/>
          <w:szCs w:val="21"/>
        </w:rPr>
      </w:pPr>
      <w:r>
        <w:rPr>
          <w:rFonts w:ascii="宋体" w:hAnsi="宋体" w:cs="宋体"/>
          <w:spacing w:val="-7"/>
          <w:szCs w:val="21"/>
        </w:rPr>
        <w:t>（十五）租赁和商务服务业。从业人员 300 人以下或资产总额 120000 万元以下的为中小微型  企业。其中， 从业人员 100 人及以上， 且资产总额 8000 万元及以上的为中型企业； 从业人员 10 人 及以上，且资产总额 100 万元及以上的为小型企业；从业人员 10 人以下或资产总额 100 万元以下  的为微型企业。</w:t>
      </w:r>
    </w:p>
    <w:p>
      <w:pPr>
        <w:spacing w:before="199" w:line="359" w:lineRule="auto"/>
        <w:ind w:left="39" w:right="73" w:firstLine="427"/>
        <w:rPr>
          <w:rFonts w:ascii="宋体" w:hAnsi="宋体" w:cs="宋体"/>
          <w:spacing w:val="-7"/>
          <w:szCs w:val="21"/>
        </w:rPr>
      </w:pPr>
      <w:r>
        <w:rPr>
          <w:rFonts w:ascii="宋体" w:hAnsi="宋体" w:cs="宋体"/>
          <w:spacing w:val="-7"/>
          <w:szCs w:val="21"/>
        </w:rPr>
        <w:t>（十六） 其他未列明行业。从业人员 300 人以下的为中小微型企业。其中， 从业人员 100 人及 以上的为中型企业； 从业人员 10 人及以上的为小型企业； 从业人员 10 人以下的为微型企业。</w:t>
      </w:r>
    </w:p>
    <w:p>
      <w:pPr>
        <w:spacing w:before="199" w:line="359" w:lineRule="auto"/>
        <w:ind w:left="39" w:right="73" w:firstLine="427"/>
        <w:rPr>
          <w:rFonts w:ascii="宋体" w:hAnsi="宋体" w:cs="宋体"/>
          <w:spacing w:val="-7"/>
          <w:szCs w:val="21"/>
        </w:rPr>
      </w:pPr>
      <w:r>
        <w:rPr>
          <w:rFonts w:ascii="宋体" w:hAnsi="宋体" w:cs="宋体"/>
          <w:spacing w:val="-7"/>
          <w:szCs w:val="21"/>
        </w:rPr>
        <w:t>五、企业类型的划分以统计部门的统计数据为依据。</w:t>
      </w:r>
    </w:p>
    <w:p>
      <w:pPr>
        <w:spacing w:before="199" w:line="359" w:lineRule="auto"/>
        <w:ind w:left="39" w:right="73" w:firstLine="427"/>
        <w:rPr>
          <w:rFonts w:ascii="宋体" w:hAnsi="宋体" w:cs="宋体"/>
          <w:spacing w:val="-7"/>
          <w:szCs w:val="21"/>
        </w:rPr>
      </w:pPr>
      <w:r>
        <w:rPr>
          <w:rFonts w:ascii="宋体" w:hAnsi="宋体" w:cs="宋体"/>
          <w:spacing w:val="-7"/>
          <w:szCs w:val="21"/>
        </w:rPr>
        <w:t>六、本规定适用于在中华人民共和国境内依法设立的各类所有制和各种组织形式的企业。个体 工商户和本规定以外的行业， 参照本规定进行划型。</w:t>
      </w:r>
    </w:p>
    <w:p>
      <w:pPr>
        <w:spacing w:before="199" w:line="359" w:lineRule="auto"/>
        <w:ind w:left="39" w:right="73" w:firstLine="427"/>
        <w:rPr>
          <w:rFonts w:ascii="宋体" w:hAnsi="宋体" w:cs="宋体"/>
          <w:spacing w:val="-7"/>
          <w:szCs w:val="21"/>
        </w:rPr>
      </w:pPr>
      <w:r>
        <w:rPr>
          <w:rFonts w:ascii="宋体" w:hAnsi="宋体" w:cs="宋体"/>
          <w:spacing w:val="-7"/>
          <w:szCs w:val="21"/>
        </w:rPr>
        <w:t>七、本规定的中型企业标准上限即为大型企业标准的下限， 国家统计部门据此制定大中小微型 企业的统计分类。国务院有关部门据此进行相关数据分析， 不得制定与本规定不一致的企业划型标 准。</w:t>
      </w:r>
    </w:p>
    <w:p>
      <w:pPr>
        <w:spacing w:before="199" w:line="359" w:lineRule="auto"/>
        <w:ind w:left="39" w:right="73" w:firstLine="427"/>
        <w:rPr>
          <w:rFonts w:ascii="宋体" w:hAnsi="宋体" w:cs="宋体"/>
          <w:spacing w:val="-7"/>
          <w:szCs w:val="21"/>
        </w:rPr>
      </w:pPr>
      <w:r>
        <w:rPr>
          <w:rFonts w:ascii="宋体" w:hAnsi="宋体" w:cs="宋体"/>
          <w:spacing w:val="-7"/>
          <w:szCs w:val="21"/>
        </w:rPr>
        <w:t>八、本规定由工业和信息化部、国家统计局会同有关部门根据《国民经济行业分类》修订情况 和企业发展变化情况适时修订。</w:t>
      </w:r>
    </w:p>
    <w:p>
      <w:pPr>
        <w:spacing w:before="199" w:line="359" w:lineRule="auto"/>
        <w:ind w:left="39" w:right="73" w:firstLine="427"/>
        <w:rPr>
          <w:rFonts w:ascii="宋体" w:hAnsi="宋体" w:cs="宋体"/>
          <w:spacing w:val="-7"/>
          <w:szCs w:val="21"/>
        </w:rPr>
      </w:pPr>
      <w:r>
        <w:rPr>
          <w:rFonts w:ascii="宋体" w:hAnsi="宋体" w:cs="宋体"/>
          <w:spacing w:val="-7"/>
          <w:szCs w:val="21"/>
        </w:rPr>
        <w:t>九、本规定由工业和信息化部、国家统计局会同有关部门负责解释。</w:t>
      </w:r>
    </w:p>
    <w:p>
      <w:pPr>
        <w:spacing w:before="199" w:line="359" w:lineRule="auto"/>
        <w:ind w:left="39" w:right="73" w:firstLine="427"/>
        <w:rPr>
          <w:rFonts w:ascii="宋体" w:hAnsi="宋体" w:cs="宋体"/>
          <w:spacing w:val="-7"/>
          <w:szCs w:val="21"/>
        </w:rPr>
        <w:sectPr>
          <w:footerReference r:id="rId14" w:type="default"/>
          <w:pgSz w:w="11910" w:h="16840"/>
          <w:pgMar w:top="1440" w:right="1080" w:bottom="1440" w:left="1080" w:header="1020" w:footer="907" w:gutter="0"/>
          <w:pgBorders>
            <w:top w:val="none" w:sz="0" w:space="0"/>
            <w:left w:val="none" w:sz="0" w:space="0"/>
            <w:bottom w:val="none" w:sz="0" w:space="0"/>
            <w:right w:val="none" w:sz="0" w:space="0"/>
          </w:pgBorders>
          <w:cols w:space="720" w:num="1"/>
        </w:sectPr>
      </w:pPr>
      <w:r>
        <w:rPr>
          <w:rFonts w:ascii="宋体" w:hAnsi="宋体" w:cs="宋体"/>
          <w:spacing w:val="-7"/>
          <w:szCs w:val="21"/>
        </w:rPr>
        <w:t>十、本规定自发布之日起执行，原国家经贸委、原国家计委、财政部和国家统计局 2003 年颁 布的《中小企业标准暂行规定》同时废止。</w:t>
      </w:r>
    </w:p>
    <w:p>
      <w:pPr>
        <w:jc w:val="left"/>
      </w:pPr>
    </w:p>
    <w:p>
      <w:pPr>
        <w:spacing w:line="360" w:lineRule="auto"/>
        <w:jc w:val="left"/>
        <w:rPr>
          <w:rFonts w:hint="eastAsia" w:ascii="宋体" w:hAnsi="宋体"/>
          <w:b/>
          <w:bCs/>
          <w:sz w:val="24"/>
          <w:lang w:eastAsia="zh-CN"/>
        </w:rPr>
      </w:pPr>
      <w:r>
        <w:rPr>
          <w:rFonts w:hint="eastAsia" w:ascii="宋体" w:hAnsi="宋体"/>
          <w:b/>
          <w:bCs/>
          <w:sz w:val="24"/>
        </w:rPr>
        <w:t>附件</w:t>
      </w:r>
      <w:r>
        <w:rPr>
          <w:rFonts w:ascii="宋体" w:hAnsi="宋体"/>
          <w:b/>
          <w:bCs/>
          <w:sz w:val="24"/>
        </w:rPr>
        <w:t>2</w:t>
      </w:r>
      <w:r>
        <w:rPr>
          <w:rFonts w:hint="eastAsia" w:ascii="宋体" w:hAnsi="宋体"/>
          <w:b/>
          <w:bCs/>
          <w:sz w:val="24"/>
        </w:rPr>
        <w:t xml:space="preserve">：关于促进残疾人就业政府采购政策的通知， 财库〔2017〕141号 </w:t>
      </w:r>
      <w:r>
        <w:rPr>
          <w:rFonts w:hint="eastAsia" w:ascii="宋体" w:hAnsi="宋体"/>
          <w:b/>
          <w:bCs/>
          <w:sz w:val="24"/>
          <w:lang w:eastAsia="zh-CN"/>
        </w:rPr>
        <w:t>，依据 《鄂财采发〔2021〕8号文》规定监狱企业应按10%优惠比例</w:t>
      </w:r>
    </w:p>
    <w:p>
      <w:pPr>
        <w:spacing w:line="360" w:lineRule="auto"/>
        <w:ind w:firstLine="482" w:firstLineChars="200"/>
        <w:jc w:val="left"/>
        <w:rPr>
          <w:rFonts w:ascii="宋体" w:hAnsi="宋体"/>
          <w:b/>
          <w:bCs/>
          <w:sz w:val="24"/>
        </w:rPr>
      </w:pPr>
    </w:p>
    <w:p>
      <w:pPr>
        <w:spacing w:line="360" w:lineRule="auto"/>
        <w:ind w:firstLine="480" w:firstLineChars="200"/>
        <w:rPr>
          <w:rFonts w:hint="eastAsia" w:ascii="宋体" w:hAnsi="宋体"/>
          <w:bCs/>
          <w:sz w:val="24"/>
        </w:rPr>
      </w:pPr>
      <w:r>
        <w:rPr>
          <w:rFonts w:hint="eastAsia" w:ascii="宋体" w:hAnsi="宋体"/>
          <w:bCs/>
          <w:sz w:val="24"/>
        </w:rPr>
        <w:t>按照财政部《关于促进残疾人就业政府采购政策的通知》财库〔2017〕141号文件执行，符合条件的残疾人福利性单位在参加政府采购活动时，应当提供规定的《残疾人福利性单位声明函》，并对声明的真实性负责。任何单位或者个人在政府采购活动中均不得要求残疾人福利性单位提供其他证明声明函内容的材料。</w:t>
      </w:r>
    </w:p>
    <w:p>
      <w:pPr>
        <w:spacing w:line="360" w:lineRule="auto"/>
        <w:rPr>
          <w:rFonts w:ascii="宋体" w:hAnsi="宋体"/>
          <w:b/>
          <w:bCs/>
          <w:sz w:val="24"/>
        </w:rPr>
      </w:pPr>
      <w:r>
        <w:rPr>
          <w:rFonts w:hint="eastAsia" w:ascii="宋体" w:hAnsi="宋体"/>
          <w:b/>
          <w:bCs/>
          <w:sz w:val="24"/>
        </w:rPr>
        <w:t>《财政部、民政部、中国残疾人联合会关于促进残疾人就业政府采购政策的通知》</w:t>
      </w:r>
    </w:p>
    <w:p>
      <w:pPr>
        <w:spacing w:line="360" w:lineRule="auto"/>
        <w:rPr>
          <w:rFonts w:ascii="宋体" w:hAnsi="宋体"/>
          <w:b/>
          <w:bCs/>
          <w:sz w:val="24"/>
        </w:rPr>
      </w:pPr>
      <w:r>
        <w:rPr>
          <w:rFonts w:hint="eastAsia" w:ascii="宋体" w:hAnsi="宋体"/>
          <w:b/>
          <w:bCs/>
          <w:sz w:val="24"/>
        </w:rPr>
        <w:t>财库〔2017〕141 号</w:t>
      </w:r>
    </w:p>
    <w:p>
      <w:pPr>
        <w:spacing w:line="360" w:lineRule="auto"/>
        <w:ind w:firstLine="480" w:firstLineChars="200"/>
        <w:rPr>
          <w:rFonts w:ascii="宋体" w:hAnsi="宋体"/>
          <w:bCs/>
          <w:sz w:val="24"/>
        </w:rPr>
      </w:pPr>
      <w:r>
        <w:rPr>
          <w:rFonts w:hint="eastAsia" w:ascii="宋体" w:hAnsi="宋体"/>
          <w:bCs/>
          <w:sz w:val="24"/>
        </w:rPr>
        <w:t>党中央有关部门，国务院各部委、各直属机构，全国人大常委会办公厅，全国政协办公厅，高法院，高检院，各民主党派中央，有关人民团体，各省、自治区、直辖市、计划单列市财政厅（局）、民政厅（局）、残疾人联合会，新疆生产建设兵团财务局、民政局、残疾人联合会：</w:t>
      </w:r>
    </w:p>
    <w:p>
      <w:pPr>
        <w:spacing w:line="360" w:lineRule="auto"/>
        <w:ind w:firstLine="480" w:firstLineChars="200"/>
        <w:rPr>
          <w:rFonts w:ascii="宋体" w:hAnsi="宋体"/>
          <w:bCs/>
          <w:sz w:val="24"/>
        </w:rPr>
      </w:pPr>
      <w:r>
        <w:rPr>
          <w:rFonts w:hint="eastAsia" w:ascii="宋体" w:hAnsi="宋体"/>
          <w:bCs/>
          <w:sz w:val="24"/>
        </w:rPr>
        <w:t>为了发挥政府采购促进残疾人就业的作用，进一步保障残疾人权益，依照《政府采购法》、《残疾人保障法》等法律法规及相关规定，现就促进残疾人就业政府采购政策通知如下：</w:t>
      </w:r>
    </w:p>
    <w:p>
      <w:pPr>
        <w:spacing w:line="360" w:lineRule="auto"/>
        <w:ind w:firstLine="360" w:firstLineChars="150"/>
        <w:rPr>
          <w:rFonts w:ascii="宋体" w:hAnsi="宋体"/>
          <w:bCs/>
          <w:sz w:val="24"/>
        </w:rPr>
      </w:pPr>
      <w:r>
        <w:rPr>
          <w:rFonts w:hint="eastAsia" w:ascii="宋体" w:hAnsi="宋体"/>
          <w:bCs/>
          <w:sz w:val="24"/>
        </w:rPr>
        <w:t>一、享受政府采购支持政策的残疾人福利性单位应当同时满足以下条件：</w:t>
      </w:r>
    </w:p>
    <w:p>
      <w:pPr>
        <w:spacing w:line="360" w:lineRule="auto"/>
        <w:ind w:firstLine="360" w:firstLineChars="150"/>
        <w:rPr>
          <w:rFonts w:ascii="宋体" w:hAnsi="宋体"/>
          <w:bCs/>
          <w:sz w:val="24"/>
        </w:rPr>
      </w:pPr>
      <w:r>
        <w:rPr>
          <w:rFonts w:hint="eastAsia" w:ascii="宋体" w:hAnsi="宋体"/>
          <w:bCs/>
          <w:sz w:val="24"/>
        </w:rPr>
        <w:t>（一）安置的残疾人占本单位在职职工人数的比例不低于 25%（含 25%），并且安置的残疾人人数不少于10 人（含 10 人）；</w:t>
      </w:r>
    </w:p>
    <w:p>
      <w:pPr>
        <w:spacing w:line="360" w:lineRule="auto"/>
        <w:ind w:firstLine="360" w:firstLineChars="150"/>
        <w:rPr>
          <w:rFonts w:ascii="宋体" w:hAnsi="宋体"/>
          <w:bCs/>
          <w:sz w:val="24"/>
        </w:rPr>
      </w:pPr>
      <w:r>
        <w:rPr>
          <w:rFonts w:hint="eastAsia" w:ascii="宋体" w:hAnsi="宋体"/>
          <w:bCs/>
          <w:sz w:val="24"/>
        </w:rPr>
        <w:t>（二）依法与安置的每位残疾人签订了一年以上（含一年）的劳动合同或服务协议；</w:t>
      </w:r>
    </w:p>
    <w:p>
      <w:pPr>
        <w:spacing w:line="360" w:lineRule="auto"/>
        <w:ind w:firstLine="360" w:firstLineChars="150"/>
        <w:rPr>
          <w:rFonts w:ascii="宋体" w:hAnsi="宋体"/>
          <w:bCs/>
          <w:sz w:val="24"/>
        </w:rPr>
      </w:pPr>
      <w:r>
        <w:rPr>
          <w:rFonts w:hint="eastAsia" w:ascii="宋体" w:hAnsi="宋体"/>
          <w:bCs/>
          <w:sz w:val="24"/>
        </w:rPr>
        <w:t>（三）为安置的每位残疾人按月足额缴纳了基本养老保险、基本医疗保险、失业保险、工伤保险和生育保险等社会保险费；</w:t>
      </w:r>
    </w:p>
    <w:p>
      <w:pPr>
        <w:spacing w:line="360" w:lineRule="auto"/>
        <w:ind w:firstLine="360" w:firstLineChars="150"/>
        <w:rPr>
          <w:rFonts w:ascii="宋体" w:hAnsi="宋体"/>
          <w:bCs/>
          <w:sz w:val="24"/>
        </w:rPr>
      </w:pPr>
      <w:r>
        <w:rPr>
          <w:rFonts w:hint="eastAsia" w:ascii="宋体" w:hAnsi="宋体"/>
          <w:bCs/>
          <w:sz w:val="24"/>
        </w:rPr>
        <w:t>（四）通过银行等金融机构向安置的每位残疾人，按月支付了不低于单位所在区县适用的经省级人民政府批准的月最低工资标准的工资；</w:t>
      </w:r>
    </w:p>
    <w:p>
      <w:pPr>
        <w:spacing w:line="360" w:lineRule="auto"/>
        <w:ind w:firstLine="360" w:firstLineChars="150"/>
        <w:rPr>
          <w:rFonts w:ascii="宋体" w:hAnsi="宋体"/>
          <w:bCs/>
          <w:sz w:val="24"/>
        </w:rPr>
      </w:pPr>
      <w:r>
        <w:rPr>
          <w:rFonts w:hint="eastAsia" w:ascii="宋体" w:hAnsi="宋体"/>
          <w:bCs/>
          <w:sz w:val="24"/>
        </w:rPr>
        <w:t>（五）提供本单位制造的货物、承担的工程或者服务（以下简称产品），或者提供其他残疾人福利性单位制造的货物（不包括使用非残疾人福利性单位注册商标的货物）。</w:t>
      </w:r>
    </w:p>
    <w:p>
      <w:pPr>
        <w:spacing w:line="360" w:lineRule="auto"/>
        <w:ind w:firstLine="480" w:firstLineChars="200"/>
        <w:rPr>
          <w:rFonts w:ascii="宋体" w:hAnsi="宋体"/>
          <w:bCs/>
          <w:sz w:val="24"/>
        </w:rPr>
      </w:pPr>
      <w:r>
        <w:rPr>
          <w:rFonts w:hint="eastAsia" w:ascii="宋体" w:hAnsi="宋体"/>
          <w:bCs/>
          <w:sz w:val="24"/>
        </w:rPr>
        <w:t>前款所称残疾人是指法定劳动年龄内，持有《中华人民共和国残疾人证》或者《中华人民共和国残疾军人证（1 至 8 级）》的自然人，包括具有劳动条件和劳动意愿的精神残疾人。在职职工人数是指与残疾人福利性单位建立劳动关系并依法签订劳动合同或者服务协议的雇员人数。</w:t>
      </w:r>
    </w:p>
    <w:p>
      <w:pPr>
        <w:spacing w:line="360" w:lineRule="auto"/>
        <w:ind w:firstLine="480" w:firstLineChars="200"/>
        <w:rPr>
          <w:rFonts w:ascii="宋体" w:hAnsi="宋体"/>
          <w:bCs/>
          <w:sz w:val="24"/>
        </w:rPr>
      </w:pPr>
      <w:r>
        <w:rPr>
          <w:rFonts w:hint="eastAsia" w:ascii="宋体" w:hAnsi="宋体"/>
          <w:bCs/>
          <w:sz w:val="24"/>
        </w:rPr>
        <w:t>二、符合条件的残疾人福利性单位在参加政府采购活动时，应当提供本通知规定的《残疾人福利性单位声明函》（见附件），并对声明的真实性负责。任何单位或者个人在政府采购活动中均不得要求残疾人福利性单位提供其他证明声明函内容的材料。</w:t>
      </w:r>
    </w:p>
    <w:p>
      <w:pPr>
        <w:spacing w:line="360" w:lineRule="auto"/>
        <w:ind w:firstLine="480" w:firstLineChars="200"/>
        <w:rPr>
          <w:rFonts w:ascii="宋体" w:hAnsi="宋体"/>
          <w:bCs/>
          <w:sz w:val="24"/>
        </w:rPr>
      </w:pPr>
      <w:r>
        <w:rPr>
          <w:rFonts w:hint="eastAsia" w:ascii="宋体" w:hAnsi="宋体"/>
          <w:bCs/>
          <w:sz w:val="24"/>
        </w:rPr>
        <w:t>中标、成交供应商为残疾人福利性单位的，采购人或者其委托的采购代理机构应当随中标、成交结果同时公告其《残疾人福利性单位声明函》，接受社会监督。</w:t>
      </w:r>
    </w:p>
    <w:p>
      <w:pPr>
        <w:spacing w:line="360" w:lineRule="auto"/>
        <w:ind w:firstLine="480" w:firstLineChars="200"/>
        <w:rPr>
          <w:rFonts w:ascii="宋体" w:hAnsi="宋体"/>
          <w:bCs/>
          <w:sz w:val="24"/>
        </w:rPr>
      </w:pPr>
      <w:r>
        <w:rPr>
          <w:rFonts w:hint="eastAsia" w:ascii="宋体" w:hAnsi="宋体"/>
          <w:bCs/>
          <w:sz w:val="24"/>
        </w:rPr>
        <w:t>供应商提供的《残疾人福利性单位声明函》与事实不符的，依照《政府采购法》第七十七条第一款的规定追究法律责任。</w:t>
      </w:r>
    </w:p>
    <w:p>
      <w:pPr>
        <w:spacing w:line="360" w:lineRule="auto"/>
        <w:ind w:firstLine="482" w:firstLineChars="200"/>
        <w:rPr>
          <w:rFonts w:ascii="宋体" w:hAnsi="宋体"/>
          <w:b/>
          <w:bCs/>
          <w:sz w:val="24"/>
        </w:rPr>
      </w:pPr>
      <w:r>
        <w:rPr>
          <w:rFonts w:hint="eastAsia" w:ascii="宋体" w:hAnsi="宋体"/>
          <w:b/>
          <w:bCs/>
          <w:sz w:val="24"/>
        </w:rPr>
        <w:t>三、在政府采购活动中，残疾人福利性单位视同小型、微型企业，享受预留份额、评审中价格扣除等促进中小企业发展的政府采购政策。向残疾人福利性单位采购的金额，计入面向中小企业采购的统计数据。残疾人福利性单位属于小型、微型企业的，不重复享受政策。</w:t>
      </w:r>
    </w:p>
    <w:p>
      <w:pPr>
        <w:spacing w:line="360" w:lineRule="auto"/>
        <w:ind w:firstLine="480" w:firstLineChars="200"/>
        <w:rPr>
          <w:rFonts w:ascii="宋体" w:hAnsi="宋体"/>
          <w:bCs/>
          <w:sz w:val="24"/>
        </w:rPr>
      </w:pPr>
      <w:r>
        <w:rPr>
          <w:rFonts w:hint="eastAsia" w:ascii="宋体" w:hAnsi="宋体"/>
          <w:bCs/>
          <w:sz w:val="24"/>
        </w:rPr>
        <w:t>四、采购人采购公开采购数额标准以上的货物或者服务，因落实促进残疾人就业政策的需要，依法履行有关报批程序后，可须采用公开招标以外的采购方式。</w:t>
      </w:r>
    </w:p>
    <w:p>
      <w:pPr>
        <w:spacing w:line="360" w:lineRule="auto"/>
        <w:ind w:firstLine="480" w:firstLineChars="200"/>
        <w:rPr>
          <w:rFonts w:ascii="宋体" w:hAnsi="宋体"/>
          <w:bCs/>
          <w:sz w:val="24"/>
        </w:rPr>
      </w:pPr>
      <w:r>
        <w:rPr>
          <w:rFonts w:hint="eastAsia" w:ascii="宋体" w:hAnsi="宋体"/>
          <w:bCs/>
          <w:sz w:val="24"/>
        </w:rPr>
        <w:t>五、对于满足要求的残疾人福利性单位产品，集中采购机构可直接纳入协议供货或者定点采购范围。各地区建设的政府采购电子卖场、电子商城、网上超市等应当设立残疾人福利性单位产品专栏。鼓励采购人优先选择残疾人福利性单位的产品。</w:t>
      </w:r>
    </w:p>
    <w:p>
      <w:pPr>
        <w:spacing w:line="360" w:lineRule="auto"/>
        <w:ind w:firstLine="480" w:firstLineChars="200"/>
        <w:rPr>
          <w:rFonts w:ascii="宋体" w:hAnsi="宋体"/>
          <w:bCs/>
          <w:sz w:val="24"/>
        </w:rPr>
      </w:pPr>
      <w:r>
        <w:rPr>
          <w:rFonts w:hint="eastAsia" w:ascii="宋体" w:hAnsi="宋体"/>
          <w:bCs/>
          <w:sz w:val="24"/>
        </w:rPr>
        <w:t>六、省级财政部门可以结合本地区残疾人生产、经营的实际情况，细化政府采购支持措施。对符合国家有关部门规定条件的残疾人辅助性就业机构，可通过上述措施予以支持。各地制定的有关文件应当报财政部备案。</w:t>
      </w:r>
    </w:p>
    <w:p>
      <w:pPr>
        <w:spacing w:line="360" w:lineRule="auto"/>
        <w:ind w:firstLine="360" w:firstLineChars="150"/>
        <w:rPr>
          <w:rFonts w:ascii="宋体" w:hAnsi="宋体"/>
          <w:bCs/>
          <w:sz w:val="24"/>
        </w:rPr>
      </w:pPr>
      <w:r>
        <w:rPr>
          <w:rFonts w:hint="eastAsia" w:ascii="宋体" w:hAnsi="宋体"/>
          <w:bCs/>
          <w:sz w:val="24"/>
        </w:rPr>
        <w:t>七、本通知自 2017 年 10 月 1 日起执行。</w:t>
      </w:r>
    </w:p>
    <w:p>
      <w:pPr>
        <w:spacing w:line="360" w:lineRule="auto"/>
        <w:ind w:firstLine="360" w:firstLineChars="150"/>
        <w:rPr>
          <w:rFonts w:ascii="宋体" w:hAnsi="宋体"/>
          <w:bCs/>
          <w:sz w:val="24"/>
        </w:rPr>
      </w:pPr>
      <w:r>
        <w:rPr>
          <w:rFonts w:hint="eastAsia" w:ascii="宋体" w:hAnsi="宋体"/>
          <w:bCs/>
          <w:sz w:val="24"/>
        </w:rPr>
        <w:t xml:space="preserve">附件：残疾人福利性单位声明函                                   </w:t>
      </w:r>
    </w:p>
    <w:p>
      <w:pPr>
        <w:spacing w:line="360" w:lineRule="auto"/>
        <w:ind w:firstLine="360" w:firstLineChars="150"/>
        <w:jc w:val="center"/>
        <w:rPr>
          <w:rFonts w:ascii="宋体" w:hAnsi="宋体"/>
          <w:bCs/>
          <w:sz w:val="24"/>
        </w:rPr>
      </w:pPr>
      <w:r>
        <w:rPr>
          <w:rFonts w:ascii="宋体" w:hAnsi="宋体"/>
          <w:bCs/>
          <w:sz w:val="24"/>
        </w:rPr>
        <w:t xml:space="preserve">                              </w:t>
      </w:r>
      <w:r>
        <w:rPr>
          <w:rFonts w:hint="eastAsia" w:ascii="宋体" w:hAnsi="宋体"/>
          <w:bCs/>
          <w:sz w:val="24"/>
        </w:rPr>
        <w:t xml:space="preserve"> 财政部 民政部 中国残疾人联合会</w:t>
      </w:r>
    </w:p>
    <w:p>
      <w:pPr>
        <w:spacing w:line="360" w:lineRule="auto"/>
        <w:rPr>
          <w:rFonts w:hint="eastAsia" w:ascii="宋体" w:hAnsi="宋体"/>
          <w:bCs/>
          <w:sz w:val="24"/>
        </w:rPr>
      </w:pPr>
    </w:p>
    <w:p>
      <w:pPr>
        <w:spacing w:line="360" w:lineRule="auto"/>
        <w:ind w:firstLine="360" w:firstLineChars="150"/>
        <w:jc w:val="center"/>
        <w:rPr>
          <w:rFonts w:ascii="宋体" w:hAnsi="宋体"/>
          <w:bCs/>
          <w:sz w:val="24"/>
        </w:rPr>
      </w:pPr>
      <w:r>
        <w:rPr>
          <w:rFonts w:ascii="宋体" w:hAnsi="宋体"/>
          <w:bCs/>
          <w:sz w:val="24"/>
        </w:rPr>
        <w:t xml:space="preserve">                                     </w:t>
      </w:r>
      <w:r>
        <w:rPr>
          <w:rFonts w:hint="eastAsia" w:ascii="宋体" w:hAnsi="宋体"/>
          <w:bCs/>
          <w:sz w:val="24"/>
        </w:rPr>
        <w:t>2017 年 8 月 22 日</w:t>
      </w:r>
    </w:p>
    <w:p>
      <w:pPr>
        <w:spacing w:line="360" w:lineRule="auto"/>
        <w:ind w:firstLine="360" w:firstLineChars="150"/>
        <w:jc w:val="center"/>
        <w:rPr>
          <w:rFonts w:ascii="宋体" w:hAnsi="宋体"/>
          <w:bCs/>
          <w:sz w:val="24"/>
        </w:rPr>
      </w:pPr>
    </w:p>
    <w:p>
      <w:pPr>
        <w:spacing w:line="360" w:lineRule="auto"/>
        <w:ind w:firstLine="360" w:firstLineChars="150"/>
        <w:jc w:val="center"/>
        <w:rPr>
          <w:rFonts w:hint="eastAsia" w:ascii="宋体" w:hAnsi="宋体"/>
          <w:bCs/>
          <w:sz w:val="24"/>
        </w:rPr>
      </w:pPr>
    </w:p>
    <w:p>
      <w:pPr>
        <w:spacing w:line="360" w:lineRule="auto"/>
        <w:jc w:val="left"/>
        <w:rPr>
          <w:rFonts w:hint="eastAsia" w:ascii="宋体" w:hAnsi="宋体"/>
          <w:b/>
          <w:bCs/>
          <w:sz w:val="24"/>
        </w:rPr>
        <w:sectPr>
          <w:pgSz w:w="11906" w:h="16838"/>
          <w:pgMar w:top="1440" w:right="1080" w:bottom="1440" w:left="1080" w:header="851" w:footer="992" w:gutter="0"/>
          <w:pgBorders>
            <w:top w:val="none" w:sz="0" w:space="0"/>
            <w:left w:val="none" w:sz="0" w:space="0"/>
            <w:bottom w:val="none" w:sz="0" w:space="0"/>
            <w:right w:val="none" w:sz="0" w:space="0"/>
          </w:pgBorders>
          <w:pgNumType w:fmt="decimal"/>
          <w:cols w:space="720" w:num="1"/>
          <w:titlePg/>
          <w:docGrid w:type="lines" w:linePitch="312" w:charSpace="0"/>
        </w:sectPr>
      </w:pPr>
    </w:p>
    <w:p>
      <w:pPr>
        <w:pStyle w:val="169"/>
        <w:tabs>
          <w:tab w:val="left" w:pos="4789"/>
        </w:tabs>
        <w:ind w:firstLine="0" w:firstLineChars="0"/>
        <w:jc w:val="center"/>
        <w:outlineLvl w:val="1"/>
        <w:rPr>
          <w:rFonts w:hint="eastAsia" w:asciiTheme="minorEastAsia" w:hAnsiTheme="minorEastAsia" w:eastAsiaTheme="minorEastAsia" w:cstheme="minorEastAsia"/>
          <w:b/>
          <w:sz w:val="24"/>
        </w:rPr>
      </w:pPr>
      <w:r>
        <w:rPr>
          <w:rFonts w:hint="eastAsia" w:asciiTheme="minorEastAsia" w:hAnsiTheme="minorEastAsia" w:eastAsiaTheme="minorEastAsia" w:cstheme="minorEastAsia"/>
          <w:b/>
          <w:sz w:val="24"/>
          <w:lang w:eastAsia="zh-CN"/>
        </w:rPr>
        <w:t>（</w:t>
      </w:r>
      <w:r>
        <w:rPr>
          <w:rFonts w:hint="eastAsia" w:asciiTheme="minorEastAsia" w:hAnsiTheme="minorEastAsia" w:eastAsiaTheme="minorEastAsia" w:cstheme="minorEastAsia"/>
          <w:b/>
          <w:sz w:val="24"/>
          <w:lang w:val="en-US" w:eastAsia="zh-CN"/>
        </w:rPr>
        <w:t>二</w:t>
      </w:r>
      <w:r>
        <w:rPr>
          <w:rFonts w:hint="eastAsia" w:asciiTheme="minorEastAsia" w:hAnsiTheme="minorEastAsia" w:eastAsiaTheme="minorEastAsia" w:cstheme="minorEastAsia"/>
          <w:b/>
          <w:sz w:val="24"/>
          <w:lang w:eastAsia="zh-CN"/>
        </w:rPr>
        <w:t>）</w:t>
      </w:r>
      <w:r>
        <w:rPr>
          <w:rFonts w:hint="eastAsia" w:asciiTheme="minorEastAsia" w:hAnsiTheme="minorEastAsia" w:eastAsiaTheme="minorEastAsia" w:cstheme="minorEastAsia"/>
          <w:b/>
          <w:sz w:val="24"/>
        </w:rPr>
        <w:t>残疾人福利性单位声明函</w:t>
      </w:r>
    </w:p>
    <w:p>
      <w:pPr>
        <w:spacing w:line="360" w:lineRule="auto"/>
        <w:ind w:firstLine="480" w:firstLineChars="200"/>
        <w:jc w:val="left"/>
        <w:rPr>
          <w:rFonts w:ascii="宋体" w:hAnsi="宋体"/>
          <w:bCs/>
          <w:sz w:val="24"/>
        </w:rPr>
      </w:pPr>
      <w:r>
        <w:rPr>
          <w:rFonts w:hint="eastAsia" w:ascii="宋体" w:hAnsi="宋体"/>
          <w:bCs/>
          <w:sz w:val="24"/>
        </w:rPr>
        <w:t>本单位郑重声明，根据《财政部 民政部 中国残疾人联合会关于促进残疾人就业政府采购政策的通知》（财库〔2017〕 141 号）的规定，本单位为符合条件的残疾人福利性单位，且本单位参加_</w:t>
      </w:r>
      <w:r>
        <w:rPr>
          <w:rFonts w:hint="eastAsia" w:ascii="宋体" w:hAnsi="宋体"/>
          <w:bCs/>
          <w:sz w:val="24"/>
          <w:u w:val="single"/>
        </w:rPr>
        <w:t>__ _</w:t>
      </w:r>
      <w:r>
        <w:rPr>
          <w:rFonts w:hint="eastAsia" w:ascii="宋体" w:hAnsi="宋体"/>
          <w:bCs/>
          <w:sz w:val="24"/>
        </w:rPr>
        <w:t>__单位的__</w:t>
      </w:r>
      <w:r>
        <w:rPr>
          <w:rFonts w:hint="eastAsia" w:ascii="宋体" w:hAnsi="宋体"/>
          <w:bCs/>
          <w:sz w:val="24"/>
          <w:u w:val="single"/>
        </w:rPr>
        <w:t>__ _</w:t>
      </w:r>
      <w:r>
        <w:rPr>
          <w:rFonts w:hint="eastAsia" w:ascii="宋体" w:hAnsi="宋体"/>
          <w:bCs/>
          <w:sz w:val="24"/>
        </w:rPr>
        <w:t>_项目采购活动提供本单位制造的货物（由本单位承担工程/提供服务），或者提供其他残疾人福利性单位制造的货物（不包括使用非残疾人福利性单位注册商标的货物）。</w:t>
      </w:r>
    </w:p>
    <w:p>
      <w:pPr>
        <w:spacing w:line="360" w:lineRule="auto"/>
        <w:ind w:firstLine="360" w:firstLineChars="150"/>
        <w:rPr>
          <w:rFonts w:ascii="宋体" w:hAnsi="宋体"/>
          <w:bCs/>
          <w:sz w:val="24"/>
        </w:rPr>
      </w:pPr>
      <w:r>
        <w:rPr>
          <w:rFonts w:hint="eastAsia" w:ascii="宋体" w:hAnsi="宋体"/>
          <w:bCs/>
          <w:sz w:val="24"/>
        </w:rPr>
        <w:t>本单位对上述声明的真实性负责。如有虚假，将依法承担相应责任。</w:t>
      </w:r>
    </w:p>
    <w:p>
      <w:pPr>
        <w:spacing w:line="360" w:lineRule="auto"/>
        <w:ind w:firstLine="360" w:firstLineChars="150"/>
        <w:rPr>
          <w:rFonts w:ascii="宋体" w:hAnsi="宋体"/>
          <w:bCs/>
          <w:sz w:val="24"/>
        </w:rPr>
      </w:pPr>
    </w:p>
    <w:p>
      <w:pPr>
        <w:tabs>
          <w:tab w:val="left" w:pos="420"/>
        </w:tabs>
        <w:spacing w:line="360" w:lineRule="auto"/>
        <w:ind w:left="479" w:leftChars="228" w:firstLine="4200" w:firstLineChars="1750"/>
        <w:jc w:val="right"/>
        <w:rPr>
          <w:rFonts w:hint="eastAsia" w:ascii="宋体" w:hAnsi="宋体"/>
          <w:bCs/>
          <w:sz w:val="24"/>
        </w:rPr>
      </w:pPr>
      <w:r>
        <w:rPr>
          <w:rFonts w:hint="eastAsia" w:ascii="宋体" w:hAnsi="宋体"/>
          <w:bCs/>
          <w:sz w:val="24"/>
        </w:rPr>
        <w:t xml:space="preserve">                             </w:t>
      </w:r>
    </w:p>
    <w:p>
      <w:pPr>
        <w:tabs>
          <w:tab w:val="left" w:pos="420"/>
        </w:tabs>
        <w:spacing w:line="360" w:lineRule="auto"/>
        <w:ind w:left="479" w:leftChars="228" w:firstLine="4200" w:firstLineChars="1750"/>
        <w:jc w:val="right"/>
        <w:rPr>
          <w:rFonts w:hAnsi="宋体"/>
          <w:bCs/>
          <w:sz w:val="24"/>
          <w:u w:val="single"/>
        </w:rPr>
      </w:pPr>
      <w:r>
        <w:rPr>
          <w:rFonts w:hint="eastAsia" w:hAnsi="宋体"/>
          <w:bCs/>
          <w:sz w:val="24"/>
        </w:rPr>
        <w:t>供应商全称（盖章）：</w:t>
      </w:r>
    </w:p>
    <w:p>
      <w:pPr>
        <w:tabs>
          <w:tab w:val="left" w:pos="420"/>
        </w:tabs>
        <w:spacing w:line="360" w:lineRule="auto"/>
        <w:ind w:left="480" w:hanging="480" w:hangingChars="200"/>
        <w:jc w:val="right"/>
        <w:rPr>
          <w:rFonts w:hAnsi="宋体"/>
          <w:bCs/>
          <w:sz w:val="24"/>
          <w:u w:val="single"/>
        </w:rPr>
      </w:pPr>
      <w:r>
        <w:rPr>
          <w:rFonts w:hint="eastAsia" w:hAnsi="宋体"/>
          <w:bCs/>
          <w:sz w:val="24"/>
        </w:rPr>
        <w:t xml:space="preserve">                      法定代表人或委托代理人（盖章或签字）：</w:t>
      </w:r>
    </w:p>
    <w:p>
      <w:pPr>
        <w:tabs>
          <w:tab w:val="left" w:pos="420"/>
        </w:tabs>
        <w:spacing w:line="360" w:lineRule="auto"/>
        <w:ind w:left="480" w:hanging="480" w:hangingChars="200"/>
        <w:jc w:val="right"/>
        <w:rPr>
          <w:rFonts w:ascii="宋体" w:hAnsi="宋体"/>
          <w:b/>
          <w:bCs/>
          <w:sz w:val="24"/>
        </w:rPr>
      </w:pPr>
      <w:r>
        <w:rPr>
          <w:rFonts w:hint="eastAsia" w:hAnsi="宋体"/>
          <w:bCs/>
          <w:sz w:val="24"/>
        </w:rPr>
        <w:t xml:space="preserve">                                       日</w:t>
      </w:r>
      <w:r>
        <w:rPr>
          <w:rFonts w:hAnsi="宋体"/>
          <w:bCs/>
          <w:sz w:val="24"/>
        </w:rPr>
        <w:t>期： 年  月  日</w:t>
      </w:r>
    </w:p>
    <w:p>
      <w:pPr>
        <w:spacing w:line="360" w:lineRule="auto"/>
        <w:ind w:firstLine="361" w:firstLineChars="150"/>
        <w:jc w:val="right"/>
        <w:rPr>
          <w:rFonts w:ascii="宋体" w:hAnsi="宋体"/>
          <w:b/>
          <w:bCs/>
          <w:sz w:val="24"/>
        </w:rPr>
      </w:pPr>
    </w:p>
    <w:p>
      <w:pPr>
        <w:spacing w:line="360" w:lineRule="auto"/>
        <w:jc w:val="left"/>
        <w:rPr>
          <w:rFonts w:ascii="宋体" w:hAnsi="宋体"/>
          <w:b/>
          <w:bCs/>
          <w:sz w:val="24"/>
        </w:rPr>
      </w:pPr>
    </w:p>
    <w:p>
      <w:pPr>
        <w:spacing w:line="360" w:lineRule="auto"/>
        <w:jc w:val="left"/>
        <w:rPr>
          <w:rFonts w:ascii="宋体" w:hAnsi="宋体"/>
          <w:b/>
          <w:bCs/>
          <w:sz w:val="24"/>
        </w:rPr>
      </w:pPr>
    </w:p>
    <w:p>
      <w:pPr>
        <w:spacing w:line="360" w:lineRule="auto"/>
        <w:jc w:val="left"/>
        <w:rPr>
          <w:rFonts w:ascii="宋体" w:hAnsi="宋体"/>
          <w:b/>
          <w:bCs/>
          <w:sz w:val="24"/>
        </w:rPr>
      </w:pPr>
    </w:p>
    <w:p>
      <w:pPr>
        <w:spacing w:line="360" w:lineRule="auto"/>
        <w:jc w:val="left"/>
        <w:rPr>
          <w:rFonts w:ascii="宋体" w:hAnsi="宋体"/>
          <w:b/>
          <w:bCs/>
          <w:sz w:val="24"/>
        </w:rPr>
      </w:pPr>
    </w:p>
    <w:p>
      <w:pPr>
        <w:spacing w:line="360" w:lineRule="auto"/>
        <w:jc w:val="left"/>
        <w:rPr>
          <w:rFonts w:ascii="宋体" w:hAnsi="宋体"/>
          <w:b/>
          <w:bCs/>
          <w:sz w:val="24"/>
        </w:rPr>
      </w:pPr>
    </w:p>
    <w:p>
      <w:pPr>
        <w:spacing w:line="360" w:lineRule="auto"/>
        <w:jc w:val="left"/>
        <w:rPr>
          <w:rFonts w:ascii="宋体" w:hAnsi="宋体"/>
          <w:b/>
          <w:bCs/>
          <w:sz w:val="24"/>
        </w:rPr>
      </w:pPr>
    </w:p>
    <w:p>
      <w:pPr>
        <w:spacing w:line="360" w:lineRule="auto"/>
        <w:jc w:val="left"/>
        <w:rPr>
          <w:rFonts w:ascii="宋体" w:hAnsi="宋体"/>
          <w:b/>
          <w:bCs/>
          <w:sz w:val="24"/>
        </w:rPr>
      </w:pPr>
    </w:p>
    <w:p>
      <w:pPr>
        <w:spacing w:line="360" w:lineRule="auto"/>
        <w:jc w:val="left"/>
        <w:rPr>
          <w:rFonts w:ascii="宋体" w:hAnsi="宋体"/>
          <w:b/>
          <w:bCs/>
          <w:sz w:val="24"/>
        </w:rPr>
      </w:pPr>
    </w:p>
    <w:p>
      <w:pPr>
        <w:spacing w:line="360" w:lineRule="auto"/>
        <w:jc w:val="left"/>
        <w:rPr>
          <w:rFonts w:ascii="宋体" w:hAnsi="宋体"/>
          <w:b/>
          <w:bCs/>
          <w:sz w:val="24"/>
        </w:rPr>
      </w:pPr>
    </w:p>
    <w:p>
      <w:pPr>
        <w:spacing w:line="360" w:lineRule="auto"/>
        <w:jc w:val="left"/>
        <w:rPr>
          <w:rFonts w:ascii="宋体" w:hAnsi="宋体"/>
          <w:b/>
          <w:bCs/>
          <w:sz w:val="24"/>
        </w:rPr>
      </w:pPr>
    </w:p>
    <w:p>
      <w:pPr>
        <w:spacing w:line="360" w:lineRule="auto"/>
        <w:jc w:val="left"/>
        <w:rPr>
          <w:rFonts w:ascii="宋体" w:hAnsi="宋体"/>
          <w:b/>
          <w:bCs/>
          <w:sz w:val="24"/>
        </w:rPr>
      </w:pPr>
    </w:p>
    <w:p>
      <w:pPr>
        <w:spacing w:line="360" w:lineRule="auto"/>
        <w:jc w:val="left"/>
        <w:rPr>
          <w:rFonts w:ascii="宋体" w:hAnsi="宋体"/>
          <w:b/>
          <w:bCs/>
          <w:sz w:val="24"/>
        </w:rPr>
      </w:pPr>
    </w:p>
    <w:p>
      <w:pPr>
        <w:spacing w:line="360" w:lineRule="auto"/>
        <w:jc w:val="left"/>
        <w:rPr>
          <w:rFonts w:ascii="宋体" w:hAnsi="宋体"/>
          <w:b/>
          <w:bCs/>
          <w:sz w:val="24"/>
        </w:rPr>
      </w:pPr>
    </w:p>
    <w:p>
      <w:pPr>
        <w:spacing w:line="360" w:lineRule="auto"/>
        <w:jc w:val="left"/>
        <w:rPr>
          <w:rFonts w:ascii="宋体" w:hAnsi="宋体"/>
          <w:b/>
          <w:bCs/>
          <w:sz w:val="24"/>
        </w:rPr>
      </w:pPr>
    </w:p>
    <w:p>
      <w:pPr>
        <w:spacing w:line="360" w:lineRule="auto"/>
        <w:jc w:val="left"/>
        <w:rPr>
          <w:rFonts w:hint="eastAsia" w:ascii="宋体" w:hAnsi="宋体"/>
          <w:b/>
          <w:bCs/>
          <w:sz w:val="24"/>
        </w:rPr>
        <w:sectPr>
          <w:pgSz w:w="11906" w:h="16838"/>
          <w:pgMar w:top="1440" w:right="1080" w:bottom="1440" w:left="1080" w:header="851" w:footer="992" w:gutter="0"/>
          <w:pgBorders>
            <w:top w:val="none" w:sz="0" w:space="0"/>
            <w:left w:val="none" w:sz="0" w:space="0"/>
            <w:bottom w:val="none" w:sz="0" w:space="0"/>
            <w:right w:val="none" w:sz="0" w:space="0"/>
          </w:pgBorders>
          <w:pgNumType w:fmt="decimal"/>
          <w:cols w:space="720" w:num="1"/>
          <w:titlePg/>
          <w:docGrid w:type="lines" w:linePitch="312" w:charSpace="0"/>
        </w:sectPr>
      </w:pPr>
    </w:p>
    <w:p>
      <w:pPr>
        <w:spacing w:line="360" w:lineRule="auto"/>
        <w:jc w:val="left"/>
        <w:rPr>
          <w:rFonts w:hint="eastAsia" w:ascii="宋体" w:hAnsi="宋体"/>
          <w:b/>
          <w:bCs/>
          <w:sz w:val="24"/>
          <w:lang w:eastAsia="zh-CN"/>
        </w:rPr>
      </w:pPr>
      <w:r>
        <w:rPr>
          <w:rFonts w:hint="eastAsia" w:ascii="宋体" w:hAnsi="宋体" w:eastAsia="宋体" w:cs="Times New Roman"/>
          <w:b/>
          <w:bCs/>
          <w:sz w:val="24"/>
          <w:lang w:val="en-US" w:eastAsia="zh-CN"/>
        </w:rPr>
        <w:t>附件3：</w:t>
      </w:r>
      <w:r>
        <w:rPr>
          <w:rFonts w:hint="eastAsia" w:ascii="宋体" w:hAnsi="宋体"/>
          <w:b/>
          <w:bCs/>
          <w:sz w:val="24"/>
        </w:rPr>
        <w:t xml:space="preserve">关于政府采购支持监狱企业发展有关问题的通知， 财库[2014]68 号 </w:t>
      </w:r>
      <w:r>
        <w:rPr>
          <w:rFonts w:hint="eastAsia" w:ascii="宋体" w:hAnsi="宋体"/>
          <w:b/>
          <w:bCs/>
          <w:sz w:val="24"/>
          <w:lang w:eastAsia="zh-CN"/>
        </w:rPr>
        <w:t>，依据 《鄂财采发〔2021〕8号文》规定监狱企业应按10%优惠比例</w:t>
      </w:r>
    </w:p>
    <w:p>
      <w:pPr>
        <w:spacing w:line="360" w:lineRule="auto"/>
        <w:ind w:firstLine="360" w:firstLineChars="150"/>
        <w:jc w:val="left"/>
        <w:rPr>
          <w:rFonts w:ascii="宋体" w:hAnsi="宋体"/>
          <w:b/>
          <w:sz w:val="24"/>
        </w:rPr>
      </w:pPr>
      <w:r>
        <w:rPr>
          <w:rFonts w:hint="eastAsia" w:ascii="宋体" w:hAnsi="宋体"/>
          <w:bCs/>
          <w:sz w:val="24"/>
        </w:rPr>
        <w:t>按照财政部《关于政府采购支持监狱企业发展有关问题的通知》 财库[2014]68 号文监狱企业是指由司法部认定的为罪犯、戒毒人员提供生产项目和劳动对象，且全部产权属于司法部监狱管理局、戒毒管理局、直属煤矿管理局，各省、自治区、直辖市监狱管理局、戒毒管理局，各地（设区的市）监狱、强制隔离戒毒所、戒毒康复所，以及新疆生产建设兵团监狱管理局、戒毒管理局的企业， 监狱企业参加政府采购活动时，应当提供由省级以上监狱管理局、戒毒管理局（含新疆生产建设兵团）出具的属于监狱企业的证明文件。 在政府采购活动中，监狱企业视同小型、微型企业，享受预留份额、评审中价格扣除等政府采购促进中小企业发展的政府采购政策。向监狱企业采购的金额，计入面向中小企业采购的统计数据。 具体扣除比例详见“供应商须知前附表”。</w:t>
      </w:r>
      <w:r>
        <w:rPr>
          <w:rFonts w:hint="eastAsia" w:ascii="宋体" w:hAnsi="宋体"/>
          <w:sz w:val="24"/>
        </w:rPr>
        <w:t xml:space="preserve"> 狱管理局、戒毒管理局（含新疆生产建设兵团）出具的属于监狱企业的证明文件。 </w:t>
      </w:r>
      <w:r>
        <w:rPr>
          <w:rFonts w:hint="eastAsia" w:ascii="宋体" w:hAnsi="宋体"/>
          <w:b/>
          <w:sz w:val="24"/>
        </w:rPr>
        <w:t>在政府采购活动中，监狱企业视同小型、微型企业，享受预留份额、评审中价格扣除等政府采购促进中小企业发展的政府采购政策。向监狱企业采购的金额，计入面向中小企业采购的统计数据。</w:t>
      </w:r>
    </w:p>
    <w:p>
      <w:pPr>
        <w:spacing w:line="360" w:lineRule="auto"/>
        <w:ind w:firstLine="361" w:firstLineChars="150"/>
        <w:jc w:val="left"/>
        <w:rPr>
          <w:rFonts w:ascii="宋体" w:hAnsi="宋体"/>
          <w:b/>
          <w:sz w:val="24"/>
        </w:rPr>
      </w:pPr>
    </w:p>
    <w:p>
      <w:pPr>
        <w:spacing w:line="360" w:lineRule="auto"/>
        <w:ind w:firstLine="361" w:firstLineChars="150"/>
        <w:jc w:val="left"/>
        <w:rPr>
          <w:rFonts w:ascii="宋体" w:hAnsi="宋体"/>
          <w:b/>
          <w:sz w:val="24"/>
        </w:rPr>
      </w:pPr>
    </w:p>
    <w:p>
      <w:pPr>
        <w:spacing w:line="360" w:lineRule="auto"/>
        <w:ind w:firstLine="361" w:firstLineChars="150"/>
        <w:jc w:val="left"/>
        <w:rPr>
          <w:rFonts w:ascii="宋体" w:hAnsi="宋体"/>
          <w:b/>
          <w:sz w:val="24"/>
        </w:rPr>
      </w:pPr>
    </w:p>
    <w:p>
      <w:pPr>
        <w:spacing w:line="360" w:lineRule="auto"/>
        <w:ind w:firstLine="361" w:firstLineChars="150"/>
        <w:jc w:val="left"/>
        <w:rPr>
          <w:rFonts w:ascii="宋体" w:hAnsi="宋体"/>
          <w:b/>
          <w:sz w:val="24"/>
        </w:rPr>
      </w:pPr>
    </w:p>
    <w:p>
      <w:pPr>
        <w:spacing w:line="360" w:lineRule="auto"/>
        <w:ind w:firstLine="361" w:firstLineChars="150"/>
        <w:jc w:val="left"/>
        <w:rPr>
          <w:rFonts w:ascii="宋体" w:hAnsi="宋体"/>
          <w:b/>
          <w:sz w:val="24"/>
        </w:rPr>
      </w:pPr>
    </w:p>
    <w:p>
      <w:pPr>
        <w:spacing w:line="360" w:lineRule="auto"/>
        <w:ind w:firstLine="361" w:firstLineChars="150"/>
        <w:jc w:val="left"/>
        <w:rPr>
          <w:rFonts w:ascii="宋体" w:hAnsi="宋体"/>
          <w:b/>
          <w:sz w:val="24"/>
        </w:rPr>
      </w:pPr>
    </w:p>
    <w:p>
      <w:pPr>
        <w:spacing w:line="360" w:lineRule="auto"/>
        <w:ind w:firstLine="361" w:firstLineChars="150"/>
        <w:jc w:val="left"/>
        <w:rPr>
          <w:rFonts w:ascii="宋体" w:hAnsi="宋体"/>
          <w:b/>
          <w:sz w:val="24"/>
        </w:rPr>
      </w:pPr>
    </w:p>
    <w:p>
      <w:pPr>
        <w:spacing w:line="360" w:lineRule="auto"/>
        <w:ind w:firstLine="361" w:firstLineChars="150"/>
        <w:jc w:val="left"/>
        <w:rPr>
          <w:rFonts w:ascii="宋体" w:hAnsi="宋体"/>
          <w:b/>
          <w:sz w:val="24"/>
        </w:rPr>
      </w:pPr>
    </w:p>
    <w:p>
      <w:pPr>
        <w:spacing w:line="360" w:lineRule="auto"/>
        <w:ind w:firstLine="361" w:firstLineChars="150"/>
        <w:jc w:val="left"/>
        <w:rPr>
          <w:rFonts w:ascii="宋体" w:hAnsi="宋体"/>
          <w:b/>
          <w:sz w:val="24"/>
        </w:rPr>
      </w:pPr>
    </w:p>
    <w:p>
      <w:pPr>
        <w:spacing w:line="360" w:lineRule="auto"/>
        <w:ind w:firstLine="361" w:firstLineChars="150"/>
        <w:jc w:val="left"/>
        <w:rPr>
          <w:rFonts w:ascii="宋体" w:hAnsi="宋体"/>
          <w:b/>
          <w:sz w:val="24"/>
        </w:rPr>
      </w:pPr>
    </w:p>
    <w:p>
      <w:pPr>
        <w:spacing w:line="360" w:lineRule="auto"/>
        <w:ind w:firstLine="361" w:firstLineChars="150"/>
        <w:jc w:val="left"/>
        <w:rPr>
          <w:rFonts w:ascii="宋体" w:hAnsi="宋体"/>
          <w:b/>
          <w:sz w:val="24"/>
        </w:rPr>
      </w:pPr>
    </w:p>
    <w:p>
      <w:pPr>
        <w:spacing w:line="360" w:lineRule="auto"/>
        <w:ind w:firstLine="360" w:firstLineChars="150"/>
        <w:jc w:val="left"/>
        <w:rPr>
          <w:rFonts w:hint="eastAsia" w:ascii="宋体" w:hAnsi="宋体"/>
          <w:bCs/>
          <w:sz w:val="24"/>
        </w:rPr>
      </w:pPr>
    </w:p>
    <w:p>
      <w:pPr>
        <w:spacing w:line="360" w:lineRule="auto"/>
        <w:rPr>
          <w:rFonts w:hint="eastAsia" w:ascii="宋体" w:hAnsi="宋体"/>
          <w:b/>
          <w:bCs/>
          <w:sz w:val="24"/>
        </w:rPr>
        <w:sectPr>
          <w:pgSz w:w="11906" w:h="16838"/>
          <w:pgMar w:top="1440" w:right="1080" w:bottom="1440" w:left="1080" w:header="851" w:footer="992" w:gutter="0"/>
          <w:pgBorders>
            <w:top w:val="none" w:sz="0" w:space="0"/>
            <w:left w:val="none" w:sz="0" w:space="0"/>
            <w:bottom w:val="none" w:sz="0" w:space="0"/>
            <w:right w:val="none" w:sz="0" w:space="0"/>
          </w:pgBorders>
          <w:pgNumType w:fmt="decimal"/>
          <w:cols w:space="720" w:num="1"/>
          <w:titlePg/>
          <w:docGrid w:type="lines" w:linePitch="312" w:charSpace="0"/>
        </w:sectPr>
      </w:pPr>
    </w:p>
    <w:p>
      <w:pPr>
        <w:spacing w:before="53"/>
        <w:ind w:right="22"/>
        <w:jc w:val="center"/>
        <w:outlineLvl w:val="1"/>
        <w:rPr>
          <w:rFonts w:hint="eastAsia" w:asciiTheme="minorEastAsia" w:hAnsiTheme="minorEastAsia" w:eastAsiaTheme="minorEastAsia" w:cstheme="minorEastAsia"/>
          <w:b/>
          <w:sz w:val="24"/>
          <w:lang w:eastAsia="zh-CN"/>
        </w:rPr>
      </w:pPr>
      <w:r>
        <w:rPr>
          <w:rFonts w:hint="eastAsia" w:asciiTheme="minorEastAsia" w:hAnsiTheme="minorEastAsia" w:eastAsiaTheme="minorEastAsia" w:cstheme="minorEastAsia"/>
          <w:b/>
          <w:sz w:val="24"/>
          <w:lang w:eastAsia="zh-CN"/>
        </w:rPr>
        <w:t>（</w:t>
      </w:r>
      <w:r>
        <w:rPr>
          <w:rFonts w:hint="eastAsia" w:asciiTheme="minorEastAsia" w:hAnsiTheme="minorEastAsia" w:eastAsiaTheme="minorEastAsia" w:cstheme="minorEastAsia"/>
          <w:b/>
          <w:sz w:val="24"/>
          <w:lang w:val="en-US" w:eastAsia="zh-CN"/>
        </w:rPr>
        <w:t>三）监狱企业声明函</w:t>
      </w:r>
    </w:p>
    <w:p>
      <w:pPr>
        <w:widowControl/>
        <w:spacing w:before="100" w:beforeAutospacing="1" w:after="100" w:afterAutospacing="1"/>
        <w:ind w:firstLine="315" w:firstLineChars="150"/>
        <w:rPr>
          <w:rFonts w:ascii="Arial" w:hAnsi="Arial" w:cs="Arial"/>
          <w:szCs w:val="21"/>
        </w:rPr>
      </w:pPr>
      <w:r>
        <w:rPr>
          <w:rFonts w:hint="eastAsia" w:ascii="Arial" w:hAnsi="Arial" w:cs="Arial"/>
          <w:szCs w:val="21"/>
        </w:rPr>
        <w:t>供应商如是</w:t>
      </w:r>
      <w:r>
        <w:rPr>
          <w:rFonts w:hint="eastAsia" w:ascii="宋体" w:hAnsi="宋体" w:cs="Arial"/>
          <w:szCs w:val="21"/>
        </w:rPr>
        <w:t>监狱企业，提供</w:t>
      </w:r>
      <w:r>
        <w:rPr>
          <w:rFonts w:hint="eastAsia" w:ascii="宋体" w:hAnsi="宋体" w:cs="Arial"/>
          <w:szCs w:val="21"/>
          <w:lang w:eastAsia="zh-CN"/>
        </w:rPr>
        <w:t>声明函</w:t>
      </w:r>
      <w:r>
        <w:rPr>
          <w:rFonts w:hint="eastAsia" w:ascii="宋体" w:hAnsi="宋体" w:cs="Arial"/>
          <w:szCs w:val="21"/>
        </w:rPr>
        <w:t>。</w:t>
      </w:r>
    </w:p>
    <w:p>
      <w:pPr>
        <w:widowControl/>
        <w:spacing w:before="100" w:beforeAutospacing="1" w:after="100" w:afterAutospacing="1"/>
        <w:rPr>
          <w:rFonts w:ascii="Arial" w:hAnsi="Arial" w:cs="Arial"/>
          <w:szCs w:val="21"/>
        </w:rPr>
      </w:pPr>
    </w:p>
    <w:p>
      <w:pPr>
        <w:widowControl/>
        <w:spacing w:before="100" w:beforeAutospacing="1" w:after="100" w:afterAutospacing="1"/>
        <w:rPr>
          <w:rFonts w:ascii="Arial" w:hAnsi="Arial" w:cs="Arial"/>
          <w:szCs w:val="21"/>
        </w:rPr>
      </w:pPr>
    </w:p>
    <w:p>
      <w:pPr>
        <w:widowControl/>
        <w:spacing w:before="100" w:beforeAutospacing="1" w:after="100" w:afterAutospacing="1"/>
        <w:rPr>
          <w:rFonts w:ascii="Arial" w:hAnsi="Arial" w:cs="Arial"/>
          <w:szCs w:val="21"/>
        </w:rPr>
      </w:pPr>
    </w:p>
    <w:p>
      <w:pPr>
        <w:widowControl/>
        <w:spacing w:before="100" w:beforeAutospacing="1" w:after="100" w:afterAutospacing="1"/>
        <w:rPr>
          <w:rFonts w:ascii="Arial" w:hAnsi="Arial" w:cs="Arial"/>
          <w:szCs w:val="21"/>
        </w:rPr>
      </w:pPr>
    </w:p>
    <w:p>
      <w:pPr>
        <w:tabs>
          <w:tab w:val="left" w:pos="420"/>
        </w:tabs>
        <w:spacing w:line="360" w:lineRule="auto"/>
        <w:ind w:left="479" w:leftChars="228" w:firstLine="4200" w:firstLineChars="1750"/>
        <w:jc w:val="right"/>
        <w:rPr>
          <w:rFonts w:hAnsi="宋体"/>
          <w:bCs/>
          <w:sz w:val="24"/>
          <w:u w:val="single"/>
        </w:rPr>
      </w:pPr>
      <w:r>
        <w:rPr>
          <w:rFonts w:hint="eastAsia" w:hAnsi="宋体"/>
          <w:bCs/>
          <w:sz w:val="24"/>
        </w:rPr>
        <w:t>供应商全称（盖章）：</w:t>
      </w:r>
    </w:p>
    <w:p>
      <w:pPr>
        <w:tabs>
          <w:tab w:val="left" w:pos="420"/>
        </w:tabs>
        <w:spacing w:line="360" w:lineRule="auto"/>
        <w:ind w:left="480" w:hanging="480" w:hangingChars="200"/>
        <w:jc w:val="right"/>
        <w:rPr>
          <w:rFonts w:hAnsi="宋体"/>
          <w:bCs/>
          <w:sz w:val="24"/>
          <w:u w:val="single"/>
        </w:rPr>
      </w:pPr>
      <w:r>
        <w:rPr>
          <w:rFonts w:hint="eastAsia" w:hAnsi="宋体"/>
          <w:bCs/>
          <w:sz w:val="24"/>
        </w:rPr>
        <w:t xml:space="preserve">                      法定代表人或委托代理人（盖章或签字）：</w:t>
      </w:r>
    </w:p>
    <w:p>
      <w:pPr>
        <w:tabs>
          <w:tab w:val="left" w:pos="420"/>
        </w:tabs>
        <w:spacing w:line="360" w:lineRule="auto"/>
        <w:ind w:left="480" w:hanging="480" w:hangingChars="200"/>
        <w:jc w:val="right"/>
        <w:rPr>
          <w:rFonts w:ascii="宋体" w:hAnsi="宋体"/>
          <w:b/>
          <w:bCs/>
          <w:sz w:val="24"/>
        </w:rPr>
      </w:pPr>
      <w:r>
        <w:rPr>
          <w:rFonts w:hint="eastAsia" w:hAnsi="宋体"/>
          <w:bCs/>
          <w:sz w:val="24"/>
        </w:rPr>
        <w:t xml:space="preserve">                                       日</w:t>
      </w:r>
      <w:r>
        <w:rPr>
          <w:rFonts w:hAnsi="宋体"/>
          <w:bCs/>
          <w:sz w:val="24"/>
        </w:rPr>
        <w:t>期： 年  月  日</w:t>
      </w:r>
    </w:p>
    <w:p>
      <w:pPr>
        <w:spacing w:before="160"/>
        <w:ind w:left="690"/>
        <w:rPr>
          <w:rFonts w:asciiTheme="minorEastAsia" w:hAnsiTheme="minorEastAsia" w:eastAsiaTheme="minorEastAsia" w:cstheme="minorEastAsia"/>
          <w:b/>
          <w:sz w:val="22"/>
          <w:szCs w:val="22"/>
        </w:rPr>
      </w:pPr>
    </w:p>
    <w:p>
      <w:pPr>
        <w:rPr>
          <w:rFonts w:asciiTheme="minorEastAsia" w:hAnsiTheme="minorEastAsia" w:eastAsiaTheme="minorEastAsia" w:cstheme="minorEastAsia"/>
          <w:b/>
          <w:sz w:val="22"/>
          <w:szCs w:val="22"/>
        </w:rPr>
      </w:pPr>
      <w:r>
        <w:rPr>
          <w:rFonts w:hint="eastAsia" w:asciiTheme="minorEastAsia" w:hAnsiTheme="minorEastAsia" w:eastAsiaTheme="minorEastAsia" w:cstheme="minorEastAsia"/>
          <w:b/>
          <w:sz w:val="22"/>
          <w:szCs w:val="22"/>
        </w:rPr>
        <w:br w:type="page"/>
      </w:r>
    </w:p>
    <w:p>
      <w:pPr>
        <w:jc w:val="left"/>
      </w:pPr>
    </w:p>
    <w:p>
      <w:pPr>
        <w:spacing w:before="53"/>
        <w:ind w:right="22"/>
        <w:jc w:val="center"/>
        <w:outlineLvl w:val="1"/>
        <w:rPr>
          <w:rFonts w:asciiTheme="minorEastAsia" w:hAnsiTheme="minorEastAsia" w:eastAsiaTheme="minorEastAsia" w:cstheme="minorEastAsia"/>
          <w:b/>
          <w:sz w:val="24"/>
        </w:rPr>
      </w:pPr>
      <w:bookmarkStart w:id="340" w:name="_Toc29303"/>
      <w:bookmarkStart w:id="341" w:name="_Toc6206"/>
      <w:r>
        <w:rPr>
          <w:rFonts w:hint="eastAsia" w:asciiTheme="minorEastAsia" w:hAnsiTheme="minorEastAsia" w:eastAsiaTheme="minorEastAsia" w:cstheme="minorEastAsia"/>
          <w:b/>
          <w:sz w:val="24"/>
        </w:rPr>
        <w:t>（</w:t>
      </w:r>
      <w:r>
        <w:rPr>
          <w:rFonts w:hint="eastAsia" w:asciiTheme="minorEastAsia" w:hAnsiTheme="minorEastAsia" w:eastAsiaTheme="minorEastAsia" w:cstheme="minorEastAsia"/>
          <w:b/>
          <w:sz w:val="24"/>
          <w:lang w:val="en-US" w:eastAsia="zh-CN"/>
        </w:rPr>
        <w:t>四</w:t>
      </w:r>
      <w:r>
        <w:rPr>
          <w:rFonts w:hint="eastAsia" w:asciiTheme="minorEastAsia" w:hAnsiTheme="minorEastAsia" w:eastAsiaTheme="minorEastAsia" w:cstheme="minorEastAsia"/>
          <w:b/>
          <w:sz w:val="24"/>
        </w:rPr>
        <w:t>）无重大违法记录声明</w:t>
      </w:r>
      <w:bookmarkEnd w:id="340"/>
      <w:bookmarkEnd w:id="341"/>
    </w:p>
    <w:p>
      <w:pPr>
        <w:pStyle w:val="15"/>
        <w:rPr>
          <w:rFonts w:asciiTheme="minorEastAsia" w:hAnsiTheme="minorEastAsia" w:eastAsiaTheme="minorEastAsia" w:cstheme="minorEastAsia"/>
          <w:b/>
        </w:rPr>
      </w:pPr>
    </w:p>
    <w:p>
      <w:pPr>
        <w:pStyle w:val="15"/>
        <w:spacing w:before="1"/>
        <w:rPr>
          <w:rFonts w:asciiTheme="minorEastAsia" w:hAnsiTheme="minorEastAsia" w:eastAsiaTheme="minorEastAsia" w:cstheme="minorEastAsia"/>
          <w:b/>
        </w:rPr>
      </w:pPr>
    </w:p>
    <w:p>
      <w:pPr>
        <w:pStyle w:val="15"/>
        <w:ind w:left="690"/>
        <w:rPr>
          <w:rFonts w:asciiTheme="minorEastAsia" w:hAnsiTheme="minorEastAsia" w:eastAsiaTheme="minorEastAsia" w:cstheme="minorEastAsia"/>
        </w:rPr>
      </w:pPr>
      <w:r>
        <w:rPr>
          <w:rFonts w:hint="eastAsia" w:asciiTheme="minorEastAsia" w:hAnsiTheme="minorEastAsia" w:eastAsiaTheme="minorEastAsia" w:cstheme="minorEastAsia"/>
        </w:rPr>
        <w:t>（采购代理机构和采购人）：</w:t>
      </w:r>
    </w:p>
    <w:p>
      <w:pPr>
        <w:pStyle w:val="15"/>
        <w:spacing w:before="160" w:line="364" w:lineRule="auto"/>
        <w:ind w:left="690" w:right="780" w:firstLine="484"/>
        <w:rPr>
          <w:rFonts w:asciiTheme="minorEastAsia" w:hAnsiTheme="minorEastAsia" w:eastAsiaTheme="minorEastAsia" w:cstheme="minorEastAsia"/>
        </w:rPr>
      </w:pPr>
      <w:r>
        <w:rPr>
          <w:rFonts w:hint="eastAsia" w:asciiTheme="minorEastAsia" w:hAnsiTheme="minorEastAsia" w:eastAsiaTheme="minorEastAsia" w:cstheme="minorEastAsia"/>
        </w:rPr>
        <w:t>我方在此声明，我方在参加本次政府采购活动前三年内，在经营活动中没有以下重大违法记录：</w:t>
      </w:r>
    </w:p>
    <w:p>
      <w:pPr>
        <w:pStyle w:val="169"/>
        <w:numPr>
          <w:ilvl w:val="0"/>
          <w:numId w:val="6"/>
        </w:numPr>
        <w:tabs>
          <w:tab w:val="left" w:pos="932"/>
        </w:tabs>
        <w:spacing w:before="2"/>
        <w:ind w:firstLine="480"/>
        <w:rPr>
          <w:rFonts w:asciiTheme="minorEastAsia" w:hAnsiTheme="minorEastAsia" w:eastAsiaTheme="minorEastAsia" w:cstheme="minorEastAsia"/>
          <w:sz w:val="24"/>
          <w:szCs w:val="24"/>
        </w:rPr>
      </w:pPr>
      <w:r>
        <w:rPr>
          <w:rFonts w:hint="eastAsia" w:asciiTheme="minorEastAsia" w:hAnsiTheme="minorEastAsia" w:eastAsiaTheme="minorEastAsia" w:cstheme="minorEastAsia"/>
          <w:sz w:val="24"/>
          <w:szCs w:val="24"/>
        </w:rPr>
        <w:t>我方因违法经营被追究过刑事责任；</w:t>
      </w:r>
    </w:p>
    <w:p>
      <w:pPr>
        <w:pStyle w:val="169"/>
        <w:numPr>
          <w:ilvl w:val="0"/>
          <w:numId w:val="6"/>
        </w:numPr>
        <w:tabs>
          <w:tab w:val="left" w:pos="932"/>
        </w:tabs>
        <w:ind w:firstLine="480"/>
        <w:rPr>
          <w:rFonts w:asciiTheme="minorEastAsia" w:hAnsiTheme="minorEastAsia" w:eastAsiaTheme="minorEastAsia" w:cstheme="minorEastAsia"/>
          <w:sz w:val="24"/>
          <w:szCs w:val="24"/>
        </w:rPr>
      </w:pPr>
      <w:r>
        <w:rPr>
          <w:rFonts w:hint="eastAsia" w:asciiTheme="minorEastAsia" w:hAnsiTheme="minorEastAsia" w:eastAsiaTheme="minorEastAsia" w:cstheme="minorEastAsia"/>
          <w:sz w:val="24"/>
          <w:szCs w:val="24"/>
        </w:rPr>
        <w:t>我方因违法经营被责令停产停业、吊销许可证或者执照；</w:t>
      </w:r>
    </w:p>
    <w:p>
      <w:pPr>
        <w:pStyle w:val="169"/>
        <w:numPr>
          <w:ilvl w:val="0"/>
          <w:numId w:val="6"/>
        </w:numPr>
        <w:tabs>
          <w:tab w:val="left" w:pos="932"/>
        </w:tabs>
        <w:spacing w:before="161"/>
        <w:ind w:firstLine="480"/>
        <w:rPr>
          <w:rFonts w:asciiTheme="minorEastAsia" w:hAnsiTheme="minorEastAsia" w:eastAsiaTheme="minorEastAsia" w:cstheme="minorEastAsia"/>
          <w:sz w:val="24"/>
          <w:szCs w:val="24"/>
        </w:rPr>
      </w:pPr>
      <w:r>
        <w:rPr>
          <w:rFonts w:hint="eastAsia" w:asciiTheme="minorEastAsia" w:hAnsiTheme="minorEastAsia" w:eastAsiaTheme="minorEastAsia" w:cstheme="minorEastAsia"/>
          <w:sz w:val="24"/>
          <w:szCs w:val="24"/>
        </w:rPr>
        <w:t>我方因违法经营被处以较大数额罚款等行政处罚。</w:t>
      </w:r>
    </w:p>
    <w:p>
      <w:pPr>
        <w:pStyle w:val="15"/>
        <w:spacing w:before="160" w:line="364" w:lineRule="auto"/>
        <w:ind w:left="690" w:right="780" w:firstLine="480"/>
        <w:rPr>
          <w:rFonts w:asciiTheme="minorEastAsia" w:hAnsiTheme="minorEastAsia" w:eastAsiaTheme="minorEastAsia" w:cstheme="minorEastAsia"/>
        </w:rPr>
      </w:pPr>
      <w:r>
        <w:rPr>
          <w:rFonts w:hint="eastAsia" w:asciiTheme="minorEastAsia" w:hAnsiTheme="minorEastAsia" w:eastAsiaTheme="minorEastAsia" w:cstheme="minorEastAsia"/>
        </w:rPr>
        <w:t>随本声明附上我方参加本次政府采购活动前 3 年内发生的诉讼及仲裁情况表以及相关的法律证明文件供贵方核验。我方保证上述信息的完整、客观、真实、准确，并愿意承担我方因提供虚假材料谋骗取成交、成交所引起的一切法律后果。</w:t>
      </w:r>
    </w:p>
    <w:p>
      <w:pPr>
        <w:pStyle w:val="15"/>
        <w:spacing w:before="2"/>
        <w:ind w:left="1170"/>
        <w:rPr>
          <w:rFonts w:asciiTheme="minorEastAsia" w:hAnsiTheme="minorEastAsia" w:eastAsiaTheme="minorEastAsia" w:cstheme="minorEastAsia"/>
        </w:rPr>
      </w:pPr>
      <w:r>
        <w:rPr>
          <w:rFonts w:hint="eastAsia" w:asciiTheme="minorEastAsia" w:hAnsiTheme="minorEastAsia" w:eastAsiaTheme="minorEastAsia" w:cstheme="minorEastAsia"/>
        </w:rPr>
        <w:t>特此声明！</w:t>
      </w:r>
    </w:p>
    <w:p>
      <w:pPr>
        <w:pStyle w:val="15"/>
        <w:rPr>
          <w:rFonts w:asciiTheme="minorEastAsia" w:hAnsiTheme="minorEastAsia" w:eastAsiaTheme="minorEastAsia" w:cstheme="minorEastAsia"/>
        </w:rPr>
      </w:pPr>
    </w:p>
    <w:p>
      <w:pPr>
        <w:pStyle w:val="15"/>
        <w:rPr>
          <w:rFonts w:asciiTheme="minorEastAsia" w:hAnsiTheme="minorEastAsia" w:eastAsiaTheme="minorEastAsia" w:cstheme="minorEastAsia"/>
        </w:rPr>
      </w:pPr>
    </w:p>
    <w:p>
      <w:pPr>
        <w:pStyle w:val="15"/>
        <w:rPr>
          <w:rFonts w:asciiTheme="minorEastAsia" w:hAnsiTheme="minorEastAsia" w:eastAsiaTheme="minorEastAsia" w:cstheme="minorEastAsia"/>
        </w:rPr>
      </w:pPr>
    </w:p>
    <w:p>
      <w:pPr>
        <w:pStyle w:val="15"/>
        <w:spacing w:before="66"/>
        <w:ind w:left="896"/>
        <w:rPr>
          <w:rFonts w:ascii="宋体" w:hAnsi="宋体"/>
          <w:u w:val="single"/>
        </w:rPr>
      </w:pPr>
      <w:r>
        <w:rPr>
          <w:rFonts w:hint="eastAsia" w:asciiTheme="minorEastAsia" w:hAnsiTheme="minorEastAsia" w:eastAsiaTheme="minorEastAsia" w:cstheme="minorEastAsia"/>
          <w:kern w:val="0"/>
        </w:rPr>
        <w:t>供 应 商 名 称（签字或盖章）：</w:t>
      </w:r>
      <w:r>
        <w:rPr>
          <w:rFonts w:hint="eastAsia" w:ascii="宋体" w:hAnsi="宋体"/>
          <w:u w:val="single"/>
        </w:rPr>
        <w:t xml:space="preserve">                       </w:t>
      </w:r>
    </w:p>
    <w:p>
      <w:pPr>
        <w:pStyle w:val="15"/>
        <w:spacing w:before="66"/>
        <w:ind w:left="896"/>
        <w:rPr>
          <w:rFonts w:asciiTheme="minorEastAsia" w:hAnsiTheme="minorEastAsia" w:eastAsiaTheme="minorEastAsia" w:cstheme="minorEastAsia"/>
          <w:kern w:val="0"/>
        </w:rPr>
      </w:pPr>
      <w:r>
        <w:rPr>
          <w:rFonts w:hint="eastAsia" w:asciiTheme="minorEastAsia" w:hAnsiTheme="minorEastAsia" w:eastAsiaTheme="minorEastAsia" w:cstheme="minorEastAsia"/>
          <w:kern w:val="0"/>
        </w:rPr>
        <w:t>时</w:t>
      </w:r>
      <w:r>
        <w:rPr>
          <w:rFonts w:hint="eastAsia" w:asciiTheme="minorEastAsia" w:hAnsiTheme="minorEastAsia" w:eastAsiaTheme="minorEastAsia" w:cstheme="minorEastAsia"/>
          <w:kern w:val="0"/>
        </w:rPr>
        <w:tab/>
      </w:r>
      <w:r>
        <w:rPr>
          <w:rFonts w:hint="eastAsia" w:asciiTheme="minorEastAsia" w:hAnsiTheme="minorEastAsia" w:eastAsiaTheme="minorEastAsia" w:cstheme="minorEastAsia"/>
          <w:kern w:val="0"/>
        </w:rPr>
        <w:t>间：</w:t>
      </w:r>
      <w:r>
        <w:rPr>
          <w:rFonts w:hint="eastAsia" w:ascii="宋体" w:hAnsi="宋体"/>
          <w:u w:val="single"/>
        </w:rPr>
        <w:t xml:space="preserve">      </w:t>
      </w:r>
      <w:r>
        <w:rPr>
          <w:rFonts w:hint="eastAsia" w:asciiTheme="minorEastAsia" w:hAnsiTheme="minorEastAsia" w:eastAsiaTheme="minorEastAsia" w:cstheme="minorEastAsia"/>
          <w:kern w:val="0"/>
        </w:rPr>
        <w:t>年</w:t>
      </w:r>
      <w:r>
        <w:rPr>
          <w:rFonts w:hint="eastAsia" w:ascii="宋体" w:hAnsi="宋体"/>
          <w:u w:val="single"/>
        </w:rPr>
        <w:t xml:space="preserve">      </w:t>
      </w:r>
      <w:r>
        <w:rPr>
          <w:rFonts w:hint="eastAsia" w:asciiTheme="minorEastAsia" w:hAnsiTheme="minorEastAsia" w:eastAsiaTheme="minorEastAsia" w:cstheme="minorEastAsia"/>
          <w:kern w:val="0"/>
        </w:rPr>
        <w:t>月</w:t>
      </w:r>
      <w:r>
        <w:rPr>
          <w:rFonts w:hint="eastAsia" w:ascii="宋体" w:hAnsi="宋体"/>
          <w:u w:val="single"/>
        </w:rPr>
        <w:t xml:space="preserve">      </w:t>
      </w:r>
      <w:r>
        <w:rPr>
          <w:rFonts w:hint="eastAsia" w:asciiTheme="minorEastAsia" w:hAnsiTheme="minorEastAsia" w:eastAsiaTheme="minorEastAsia" w:cstheme="minorEastAsia"/>
          <w:kern w:val="0"/>
        </w:rPr>
        <w:t>日</w:t>
      </w:r>
    </w:p>
    <w:p>
      <w:pPr>
        <w:spacing w:before="160"/>
        <w:ind w:left="690"/>
        <w:rPr>
          <w:rFonts w:asciiTheme="minorEastAsia" w:hAnsiTheme="minorEastAsia" w:eastAsiaTheme="minorEastAsia" w:cstheme="minorEastAsia"/>
          <w:b/>
          <w:sz w:val="22"/>
          <w:szCs w:val="22"/>
        </w:rPr>
      </w:pPr>
    </w:p>
    <w:p>
      <w:pPr>
        <w:pStyle w:val="15"/>
        <w:spacing w:line="560" w:lineRule="exact"/>
        <w:rPr>
          <w:rFonts w:ascii="宋体" w:hAnsi="宋体"/>
        </w:rPr>
      </w:pPr>
    </w:p>
    <w:bookmarkEnd w:id="241"/>
    <w:bookmarkEnd w:id="242"/>
    <w:bookmarkEnd w:id="243"/>
    <w:bookmarkEnd w:id="244"/>
    <w:p>
      <w:pPr>
        <w:spacing w:line="440" w:lineRule="exact"/>
        <w:rPr>
          <w:rFonts w:ascii="宋体" w:hAnsi="宋体"/>
          <w:sz w:val="24"/>
        </w:rPr>
      </w:pPr>
    </w:p>
    <w:p>
      <w:pPr>
        <w:spacing w:line="440" w:lineRule="exact"/>
        <w:rPr>
          <w:rFonts w:ascii="宋体" w:hAnsi="宋体"/>
          <w:sz w:val="24"/>
        </w:rPr>
      </w:pPr>
      <w:bookmarkStart w:id="342" w:name="_Toc387154599"/>
      <w:bookmarkStart w:id="343" w:name="_Toc461966539"/>
    </w:p>
    <w:p>
      <w:pPr>
        <w:pStyle w:val="3"/>
        <w:spacing w:before="0" w:after="0" w:line="480" w:lineRule="exact"/>
        <w:ind w:left="1132" w:hanging="1504" w:hangingChars="470"/>
        <w:jc w:val="center"/>
        <w:outlineLvl w:val="1"/>
        <w:rPr>
          <w:rFonts w:hint="eastAsia" w:ascii="宋体" w:hAnsi="宋体" w:eastAsia="宋体" w:cs="宋体"/>
          <w:sz w:val="24"/>
          <w:lang w:eastAsia="zh-CN"/>
        </w:rPr>
      </w:pPr>
      <w:r>
        <w:rPr>
          <w:rFonts w:hint="eastAsia" w:hAnsi="宋体"/>
        </w:rPr>
        <w:br w:type="page"/>
      </w:r>
      <w:bookmarkStart w:id="344" w:name="_Toc26863"/>
      <w:bookmarkStart w:id="345" w:name="_Toc4667"/>
      <w:bookmarkStart w:id="346" w:name="_Toc20630"/>
      <w:r>
        <w:rPr>
          <w:rFonts w:hint="eastAsia" w:asciiTheme="minorEastAsia" w:hAnsiTheme="minorEastAsia" w:eastAsiaTheme="minorEastAsia" w:cstheme="minorEastAsia"/>
          <w:b/>
          <w:bCs w:val="0"/>
          <w:kern w:val="2"/>
          <w:sz w:val="24"/>
          <w:szCs w:val="24"/>
          <w:lang w:val="en-US" w:eastAsia="zh-CN" w:bidi="ar-SA"/>
        </w:rPr>
        <w:t>（五）联合体协议（如有）</w:t>
      </w:r>
      <w:bookmarkEnd w:id="344"/>
      <w:bookmarkEnd w:id="345"/>
      <w:bookmarkEnd w:id="346"/>
    </w:p>
    <w:p>
      <w:pPr>
        <w:spacing w:line="520" w:lineRule="exact"/>
        <w:rPr>
          <w:rFonts w:ascii="宋体" w:hAnsi="宋体"/>
          <w:sz w:val="24"/>
          <w:u w:val="single"/>
        </w:rPr>
      </w:pPr>
      <w:r>
        <w:rPr>
          <w:rFonts w:hint="eastAsia" w:ascii="宋体" w:hAnsi="宋体"/>
          <w:kern w:val="10"/>
          <w:sz w:val="24"/>
        </w:rPr>
        <w:t>甲方：</w:t>
      </w:r>
      <w:r>
        <w:rPr>
          <w:rFonts w:hint="eastAsia" w:ascii="宋体" w:hAnsi="宋体"/>
          <w:sz w:val="24"/>
          <w:u w:val="single"/>
        </w:rPr>
        <w:t>（甲公司全称）</w:t>
      </w:r>
    </w:p>
    <w:p>
      <w:pPr>
        <w:spacing w:line="520" w:lineRule="exact"/>
        <w:rPr>
          <w:rFonts w:ascii="宋体" w:hAnsi="宋体"/>
          <w:sz w:val="24"/>
          <w:u w:val="single"/>
        </w:rPr>
      </w:pPr>
      <w:r>
        <w:rPr>
          <w:rFonts w:hint="eastAsia" w:ascii="宋体" w:hAnsi="宋体"/>
          <w:sz w:val="24"/>
          <w:u w:val="single"/>
        </w:rPr>
        <w:t>乙方：（乙公司全称）</w:t>
      </w:r>
    </w:p>
    <w:p>
      <w:pPr>
        <w:spacing w:line="520" w:lineRule="exact"/>
        <w:rPr>
          <w:rFonts w:ascii="宋体" w:hAnsi="宋体"/>
          <w:sz w:val="24"/>
          <w:u w:val="single"/>
        </w:rPr>
      </w:pPr>
      <w:r>
        <w:rPr>
          <w:rFonts w:hint="eastAsia" w:ascii="宋体" w:hAnsi="宋体"/>
          <w:sz w:val="24"/>
          <w:u w:val="single"/>
        </w:rPr>
        <w:t>丙方：（……公司全称）</w:t>
      </w:r>
    </w:p>
    <w:p>
      <w:pPr>
        <w:spacing w:line="520" w:lineRule="exact"/>
        <w:ind w:firstLine="480" w:firstLineChars="200"/>
        <w:rPr>
          <w:rFonts w:ascii="宋体" w:hAnsi="宋体"/>
          <w:sz w:val="24"/>
        </w:rPr>
      </w:pPr>
      <w:r>
        <w:rPr>
          <w:rFonts w:hint="eastAsia" w:ascii="宋体" w:hAnsi="宋体"/>
          <w:kern w:val="0"/>
          <w:sz w:val="24"/>
          <w:u w:val="single"/>
        </w:rPr>
        <w:t>（甲公司全称）</w:t>
      </w:r>
      <w:r>
        <w:rPr>
          <w:rFonts w:hint="eastAsia" w:ascii="宋体" w:hAnsi="宋体"/>
          <w:kern w:val="0"/>
          <w:sz w:val="24"/>
        </w:rPr>
        <w:t>、</w:t>
      </w:r>
      <w:r>
        <w:rPr>
          <w:rFonts w:hint="eastAsia" w:ascii="宋体" w:hAnsi="宋体"/>
          <w:kern w:val="0"/>
          <w:sz w:val="24"/>
          <w:u w:val="single"/>
        </w:rPr>
        <w:t>（乙公司全称）</w:t>
      </w:r>
      <w:r>
        <w:rPr>
          <w:rFonts w:hint="eastAsia" w:ascii="宋体" w:hAnsi="宋体"/>
          <w:kern w:val="0"/>
          <w:sz w:val="24"/>
        </w:rPr>
        <w:t>、</w:t>
      </w:r>
      <w:r>
        <w:rPr>
          <w:rFonts w:hint="eastAsia" w:ascii="宋体" w:hAnsi="宋体"/>
          <w:kern w:val="0"/>
          <w:sz w:val="24"/>
          <w:u w:val="single"/>
        </w:rPr>
        <w:t>（……公司全称）</w:t>
      </w:r>
      <w:r>
        <w:rPr>
          <w:rFonts w:hint="eastAsia" w:ascii="宋体" w:hAnsi="宋体"/>
          <w:kern w:val="0"/>
          <w:sz w:val="24"/>
        </w:rPr>
        <w:t>自愿组成联合体，</w:t>
      </w:r>
      <w:r>
        <w:rPr>
          <w:rFonts w:hint="eastAsia" w:ascii="宋体" w:hAnsi="宋体"/>
          <w:kern w:val="10"/>
          <w:sz w:val="24"/>
        </w:rPr>
        <w:t>以一个</w:t>
      </w:r>
      <w:r>
        <w:rPr>
          <w:rFonts w:hint="eastAsia"/>
          <w:kern w:val="10"/>
          <w:sz w:val="24"/>
          <w:lang w:eastAsia="zh-CN"/>
        </w:rPr>
        <w:t>供应商</w:t>
      </w:r>
      <w:r>
        <w:rPr>
          <w:rFonts w:hint="eastAsia" w:ascii="宋体" w:hAnsi="宋体"/>
          <w:kern w:val="10"/>
          <w:sz w:val="24"/>
        </w:rPr>
        <w:t>的身份共同</w:t>
      </w:r>
      <w:r>
        <w:rPr>
          <w:rFonts w:hint="eastAsia" w:ascii="宋体" w:hAnsi="宋体"/>
          <w:kern w:val="0"/>
          <w:sz w:val="24"/>
        </w:rPr>
        <w:t>参加</w:t>
      </w:r>
      <w:r>
        <w:rPr>
          <w:rFonts w:hint="eastAsia" w:ascii="宋体" w:hAnsi="宋体"/>
          <w:kern w:val="0"/>
          <w:sz w:val="24"/>
          <w:u w:val="single"/>
        </w:rPr>
        <w:t>（采购项目名称）</w:t>
      </w:r>
      <w:r>
        <w:rPr>
          <w:rFonts w:hint="eastAsia" w:ascii="宋体" w:hAnsi="宋体"/>
          <w:kern w:val="0"/>
          <w:sz w:val="24"/>
        </w:rPr>
        <w:t xml:space="preserve"> </w:t>
      </w:r>
      <w:r>
        <w:rPr>
          <w:rFonts w:hint="eastAsia" w:ascii="宋体" w:hAnsi="宋体"/>
          <w:kern w:val="0"/>
          <w:sz w:val="24"/>
          <w:u w:val="single"/>
        </w:rPr>
        <w:t>（采购项目编号）</w:t>
      </w:r>
      <w:r>
        <w:rPr>
          <w:rFonts w:hint="eastAsia" w:ascii="宋体" w:hAnsi="宋体"/>
          <w:kern w:val="0"/>
          <w:sz w:val="24"/>
        </w:rPr>
        <w:t>的响应活动。</w:t>
      </w:r>
      <w:r>
        <w:rPr>
          <w:rFonts w:hint="eastAsia" w:ascii="宋体" w:hAnsi="宋体"/>
          <w:sz w:val="24"/>
        </w:rPr>
        <w:t>经各方充分协商一致，就</w:t>
      </w:r>
      <w:r>
        <w:rPr>
          <w:rFonts w:hint="eastAsia" w:ascii="宋体" w:hAnsi="宋体"/>
          <w:kern w:val="10"/>
          <w:sz w:val="24"/>
        </w:rPr>
        <w:t>项目的响应和合同实施阶段的有关事务协商一致</w:t>
      </w:r>
      <w:r>
        <w:rPr>
          <w:rFonts w:hint="eastAsia" w:ascii="宋体" w:hAnsi="宋体"/>
          <w:kern w:val="0"/>
          <w:sz w:val="24"/>
        </w:rPr>
        <w:t>订立协议如下</w:t>
      </w:r>
      <w:r>
        <w:rPr>
          <w:rFonts w:hint="eastAsia" w:ascii="宋体" w:hAnsi="宋体"/>
          <w:sz w:val="24"/>
        </w:rPr>
        <w:t>：</w:t>
      </w:r>
    </w:p>
    <w:p>
      <w:pPr>
        <w:spacing w:line="520" w:lineRule="exact"/>
        <w:ind w:firstLine="480" w:firstLineChars="200"/>
        <w:rPr>
          <w:rFonts w:ascii="宋体" w:hAnsi="宋体"/>
          <w:sz w:val="24"/>
        </w:rPr>
      </w:pPr>
      <w:r>
        <w:rPr>
          <w:rFonts w:hint="eastAsia" w:ascii="宋体" w:hAnsi="宋体"/>
          <w:sz w:val="24"/>
        </w:rPr>
        <w:t>一、联合体各方关系</w:t>
      </w:r>
    </w:p>
    <w:p>
      <w:pPr>
        <w:spacing w:line="520" w:lineRule="exact"/>
        <w:ind w:firstLine="480" w:firstLineChars="200"/>
        <w:rPr>
          <w:rFonts w:ascii="宋体" w:hAnsi="宋体"/>
          <w:sz w:val="24"/>
        </w:rPr>
      </w:pPr>
      <w:r>
        <w:rPr>
          <w:rFonts w:hint="eastAsia" w:ascii="宋体" w:hAnsi="宋体"/>
          <w:kern w:val="0"/>
          <w:sz w:val="24"/>
          <w:u w:val="single"/>
        </w:rPr>
        <w:t>（甲公司全称）</w:t>
      </w:r>
      <w:r>
        <w:rPr>
          <w:rFonts w:hint="eastAsia" w:ascii="宋体" w:hAnsi="宋体"/>
          <w:kern w:val="0"/>
          <w:sz w:val="24"/>
        </w:rPr>
        <w:t>、</w:t>
      </w:r>
      <w:r>
        <w:rPr>
          <w:rFonts w:hint="eastAsia" w:ascii="宋体" w:hAnsi="宋体"/>
          <w:kern w:val="0"/>
          <w:sz w:val="24"/>
          <w:u w:val="single"/>
        </w:rPr>
        <w:t>（乙公司全称）</w:t>
      </w:r>
      <w:r>
        <w:rPr>
          <w:rFonts w:hint="eastAsia" w:ascii="宋体" w:hAnsi="宋体"/>
          <w:kern w:val="0"/>
          <w:sz w:val="24"/>
        </w:rPr>
        <w:t>、</w:t>
      </w:r>
      <w:r>
        <w:rPr>
          <w:rFonts w:hint="eastAsia" w:ascii="宋体" w:hAnsi="宋体"/>
          <w:kern w:val="0"/>
          <w:sz w:val="24"/>
          <w:u w:val="single"/>
        </w:rPr>
        <w:t>（……公司全称）</w:t>
      </w:r>
      <w:r>
        <w:rPr>
          <w:rFonts w:hint="eastAsia" w:ascii="宋体" w:hAnsi="宋体"/>
          <w:sz w:val="24"/>
        </w:rPr>
        <w:t>共同组成一个联合体，以一个</w:t>
      </w:r>
      <w:r>
        <w:rPr>
          <w:rFonts w:hint="eastAsia"/>
          <w:sz w:val="24"/>
          <w:lang w:eastAsia="zh-CN"/>
        </w:rPr>
        <w:t>供应商</w:t>
      </w:r>
      <w:r>
        <w:rPr>
          <w:rFonts w:hint="eastAsia" w:ascii="宋体" w:hAnsi="宋体"/>
          <w:sz w:val="24"/>
        </w:rPr>
        <w:t>的身份共同参加本项目的</w:t>
      </w:r>
      <w:r>
        <w:rPr>
          <w:rFonts w:hint="eastAsia" w:ascii="宋体" w:hAnsi="宋体"/>
          <w:kern w:val="0"/>
          <w:sz w:val="24"/>
        </w:rPr>
        <w:t>响应</w:t>
      </w:r>
      <w:r>
        <w:rPr>
          <w:rFonts w:hint="eastAsia" w:ascii="宋体" w:hAnsi="宋体"/>
          <w:sz w:val="24"/>
        </w:rPr>
        <w:t>。</w:t>
      </w:r>
      <w:r>
        <w:rPr>
          <w:rFonts w:hint="eastAsia" w:ascii="宋体" w:hAnsi="宋体"/>
          <w:kern w:val="0"/>
          <w:sz w:val="24"/>
          <w:u w:val="single"/>
        </w:rPr>
        <w:t>（甲公司全称）</w:t>
      </w:r>
      <w:r>
        <w:rPr>
          <w:rFonts w:hint="eastAsia" w:ascii="宋体" w:hAnsi="宋体"/>
          <w:kern w:val="0"/>
          <w:sz w:val="24"/>
        </w:rPr>
        <w:t>为联合体主办方、</w:t>
      </w:r>
      <w:r>
        <w:rPr>
          <w:rFonts w:hint="eastAsia" w:ascii="宋体" w:hAnsi="宋体"/>
          <w:kern w:val="0"/>
          <w:sz w:val="24"/>
          <w:u w:val="single"/>
        </w:rPr>
        <w:t>（乙公司全称）</w:t>
      </w:r>
      <w:r>
        <w:rPr>
          <w:rFonts w:hint="eastAsia" w:ascii="宋体" w:hAnsi="宋体"/>
          <w:kern w:val="0"/>
          <w:sz w:val="24"/>
        </w:rPr>
        <w:t>、</w:t>
      </w:r>
      <w:r>
        <w:rPr>
          <w:rFonts w:hint="eastAsia" w:ascii="宋体" w:hAnsi="宋体"/>
          <w:kern w:val="0"/>
          <w:sz w:val="24"/>
          <w:u w:val="single"/>
        </w:rPr>
        <w:t>（……公司全称）</w:t>
      </w:r>
      <w:r>
        <w:rPr>
          <w:rFonts w:hint="eastAsia" w:ascii="宋体" w:hAnsi="宋体"/>
          <w:sz w:val="24"/>
        </w:rPr>
        <w:t>作为联合体成员，若中标，联合体各方共同与</w:t>
      </w:r>
      <w:r>
        <w:rPr>
          <w:rFonts w:hint="eastAsia" w:ascii="宋体" w:hAnsi="宋体"/>
          <w:sz w:val="24"/>
          <w:u w:val="single"/>
        </w:rPr>
        <w:t>（采购人）</w:t>
      </w:r>
      <w:r>
        <w:rPr>
          <w:rFonts w:hint="eastAsia" w:ascii="宋体" w:hAnsi="宋体"/>
          <w:sz w:val="24"/>
        </w:rPr>
        <w:t>签订政府采购合同。</w:t>
      </w:r>
    </w:p>
    <w:p>
      <w:pPr>
        <w:spacing w:line="520" w:lineRule="exact"/>
        <w:ind w:firstLine="480" w:firstLineChars="200"/>
        <w:rPr>
          <w:rFonts w:ascii="宋体" w:hAnsi="宋体"/>
          <w:sz w:val="24"/>
        </w:rPr>
      </w:pPr>
      <w:r>
        <w:rPr>
          <w:rFonts w:hint="eastAsia" w:ascii="宋体" w:hAnsi="宋体"/>
          <w:sz w:val="24"/>
        </w:rPr>
        <w:t>二、联合体内部有关事项约定如下：</w:t>
      </w:r>
    </w:p>
    <w:p>
      <w:pPr>
        <w:spacing w:line="520" w:lineRule="exact"/>
        <w:ind w:firstLine="480" w:firstLineChars="200"/>
        <w:rPr>
          <w:rFonts w:ascii="宋体" w:hAnsi="宋体"/>
          <w:sz w:val="24"/>
        </w:rPr>
      </w:pPr>
      <w:r>
        <w:rPr>
          <w:rFonts w:hint="eastAsia" w:ascii="宋体" w:hAnsi="宋体"/>
          <w:sz w:val="24"/>
        </w:rPr>
        <w:t>1.甲方作为联合体的主办方，代表联合体各方负责投标和合同实施阶段的主办、协调工作。</w:t>
      </w:r>
    </w:p>
    <w:p>
      <w:pPr>
        <w:spacing w:line="520" w:lineRule="exact"/>
        <w:ind w:firstLine="480" w:firstLineChars="200"/>
        <w:rPr>
          <w:rFonts w:ascii="宋体" w:hAnsi="宋体"/>
          <w:sz w:val="24"/>
        </w:rPr>
      </w:pPr>
      <w:r>
        <w:rPr>
          <w:rFonts w:hint="eastAsia" w:ascii="宋体" w:hAnsi="宋体"/>
          <w:sz w:val="24"/>
        </w:rPr>
        <w:t>2.联合体将严格按照文件的各项要求，递交投标文件，切实执行一切合同文件，共同承担合同规定的一切义务和责任，同时按照内部职责的划分，承担自身所负的责任和风险，在法律上在承担连带责任。</w:t>
      </w:r>
    </w:p>
    <w:p>
      <w:pPr>
        <w:spacing w:line="520" w:lineRule="exact"/>
        <w:ind w:firstLine="480" w:firstLineChars="200"/>
        <w:rPr>
          <w:rFonts w:ascii="宋体" w:hAnsi="宋体"/>
          <w:sz w:val="24"/>
        </w:rPr>
      </w:pPr>
      <w:r>
        <w:rPr>
          <w:rFonts w:hint="eastAsia" w:ascii="宋体" w:hAnsi="宋体"/>
          <w:sz w:val="24"/>
        </w:rPr>
        <w:t>3.如果本联合体中标，</w:t>
      </w:r>
      <w:r>
        <w:rPr>
          <w:rFonts w:hint="eastAsia" w:ascii="宋体" w:hAnsi="宋体"/>
          <w:kern w:val="0"/>
          <w:sz w:val="24"/>
          <w:u w:val="single"/>
        </w:rPr>
        <w:t>（甲公司全称）负责本项目            部分，（乙公司全称）负责本项目              部分，……公司全称）负责本项目            部分。</w:t>
      </w:r>
    </w:p>
    <w:p>
      <w:pPr>
        <w:spacing w:line="520" w:lineRule="exact"/>
        <w:ind w:firstLine="480" w:firstLineChars="200"/>
        <w:rPr>
          <w:rFonts w:ascii="宋体" w:hAnsi="宋体"/>
          <w:sz w:val="24"/>
        </w:rPr>
      </w:pPr>
      <w:r>
        <w:rPr>
          <w:rFonts w:hint="eastAsia" w:ascii="宋体" w:hAnsi="宋体"/>
          <w:sz w:val="24"/>
        </w:rPr>
        <w:t>4.如中标，联合体各方共同与</w:t>
      </w:r>
      <w:r>
        <w:rPr>
          <w:rFonts w:hint="eastAsia" w:ascii="宋体" w:hAnsi="宋体"/>
          <w:sz w:val="24"/>
          <w:u w:val="single"/>
        </w:rPr>
        <w:t>（采购人）</w:t>
      </w:r>
      <w:r>
        <w:rPr>
          <w:rFonts w:hint="eastAsia" w:ascii="宋体" w:hAnsi="宋体"/>
          <w:sz w:val="24"/>
        </w:rPr>
        <w:t>签订合同书，并就中标项目向采购人负责有连带的和各自的法律责任；</w:t>
      </w:r>
    </w:p>
    <w:p>
      <w:pPr>
        <w:spacing w:line="520" w:lineRule="exact"/>
        <w:ind w:firstLine="482" w:firstLineChars="200"/>
        <w:rPr>
          <w:rFonts w:ascii="宋体" w:hAnsi="宋体"/>
          <w:b/>
          <w:bCs/>
          <w:sz w:val="24"/>
        </w:rPr>
      </w:pPr>
      <w:r>
        <w:rPr>
          <w:rFonts w:hint="eastAsia" w:ascii="宋体" w:hAnsi="宋体"/>
          <w:b/>
          <w:bCs/>
          <w:sz w:val="24"/>
        </w:rPr>
        <w:t>5.联合体成员</w:t>
      </w:r>
      <w:r>
        <w:rPr>
          <w:rFonts w:hint="eastAsia" w:ascii="宋体" w:hAnsi="宋体"/>
          <w:b/>
          <w:bCs/>
          <w:sz w:val="24"/>
          <w:u w:val="single"/>
        </w:rPr>
        <w:t xml:space="preserve">  （公司全称）  </w:t>
      </w:r>
      <w:r>
        <w:rPr>
          <w:rFonts w:hint="eastAsia" w:ascii="宋体" w:hAnsi="宋体"/>
          <w:b/>
          <w:bCs/>
          <w:sz w:val="24"/>
        </w:rPr>
        <w:t>为</w:t>
      </w:r>
      <w:r>
        <w:rPr>
          <w:rFonts w:hint="eastAsia" w:ascii="宋体" w:hAnsi="宋体"/>
          <w:b/>
          <w:bCs/>
          <w:sz w:val="24"/>
          <w:u w:val="single"/>
        </w:rPr>
        <w:t>（请填写：</w:t>
      </w:r>
      <w:r>
        <w:rPr>
          <w:rFonts w:hint="eastAsia"/>
          <w:b/>
          <w:bCs/>
          <w:sz w:val="24"/>
          <w:u w:val="single"/>
          <w:lang w:val="en-US" w:eastAsia="zh-CN"/>
        </w:rPr>
        <w:t>中型/</w:t>
      </w:r>
      <w:r>
        <w:rPr>
          <w:rFonts w:hint="eastAsia" w:ascii="宋体" w:hAnsi="宋体"/>
          <w:b/>
          <w:bCs/>
          <w:sz w:val="24"/>
          <w:u w:val="single"/>
        </w:rPr>
        <w:t>小型</w:t>
      </w:r>
      <w:r>
        <w:rPr>
          <w:rFonts w:hint="eastAsia"/>
          <w:b/>
          <w:bCs/>
          <w:sz w:val="24"/>
          <w:u w:val="single"/>
          <w:lang w:val="en-US" w:eastAsia="zh-CN"/>
        </w:rPr>
        <w:t>/</w:t>
      </w:r>
      <w:r>
        <w:rPr>
          <w:rFonts w:hint="eastAsia" w:ascii="宋体" w:hAnsi="宋体"/>
          <w:b/>
          <w:bCs/>
          <w:sz w:val="24"/>
          <w:u w:val="single"/>
        </w:rPr>
        <w:t>微型）</w:t>
      </w:r>
      <w:r>
        <w:rPr>
          <w:rFonts w:hint="eastAsia" w:ascii="宋体" w:hAnsi="宋体"/>
          <w:b/>
          <w:bCs/>
          <w:sz w:val="24"/>
        </w:rPr>
        <w:t>企业，将承担合同总金额</w:t>
      </w:r>
      <w:r>
        <w:rPr>
          <w:rFonts w:hint="eastAsia" w:ascii="宋体" w:hAnsi="宋体"/>
          <w:b/>
          <w:bCs/>
          <w:sz w:val="24"/>
          <w:u w:val="single"/>
        </w:rPr>
        <w:t xml:space="preserve">    </w:t>
      </w:r>
      <w:r>
        <w:rPr>
          <w:rFonts w:hint="eastAsia" w:ascii="宋体" w:hAnsi="宋体"/>
          <w:b/>
          <w:bCs/>
          <w:sz w:val="24"/>
        </w:rPr>
        <w:t>%的工作内容（联合体成员中有</w:t>
      </w:r>
      <w:r>
        <w:rPr>
          <w:rFonts w:hint="eastAsia"/>
          <w:b/>
          <w:bCs/>
          <w:sz w:val="24"/>
          <w:lang w:val="en-US" w:eastAsia="zh-CN"/>
        </w:rPr>
        <w:t>中型/</w:t>
      </w:r>
      <w:r>
        <w:rPr>
          <w:rFonts w:hint="eastAsia" w:ascii="宋体" w:hAnsi="宋体"/>
          <w:b/>
          <w:bCs/>
          <w:sz w:val="24"/>
        </w:rPr>
        <w:t>小型</w:t>
      </w:r>
      <w:r>
        <w:rPr>
          <w:rFonts w:hint="eastAsia"/>
          <w:b/>
          <w:bCs/>
          <w:sz w:val="24"/>
          <w:lang w:val="en-US" w:eastAsia="zh-CN"/>
        </w:rPr>
        <w:t>/</w:t>
      </w:r>
      <w:r>
        <w:rPr>
          <w:rFonts w:hint="eastAsia" w:ascii="宋体" w:hAnsi="宋体"/>
          <w:b/>
          <w:bCs/>
          <w:sz w:val="24"/>
        </w:rPr>
        <w:t>微型企业时适用）。</w:t>
      </w:r>
    </w:p>
    <w:p>
      <w:pPr>
        <w:spacing w:line="520" w:lineRule="exact"/>
        <w:ind w:firstLine="480" w:firstLineChars="200"/>
        <w:rPr>
          <w:rFonts w:ascii="宋体" w:hAnsi="宋体"/>
          <w:kern w:val="0"/>
          <w:sz w:val="24"/>
        </w:rPr>
      </w:pPr>
      <w:r>
        <w:rPr>
          <w:rFonts w:hint="eastAsia" w:ascii="宋体" w:hAnsi="宋体"/>
          <w:kern w:val="0"/>
          <w:sz w:val="24"/>
        </w:rPr>
        <w:t>三</w:t>
      </w:r>
      <w:r>
        <w:rPr>
          <w:rFonts w:ascii="宋体" w:hAnsi="宋体"/>
          <w:kern w:val="0"/>
          <w:sz w:val="24"/>
        </w:rPr>
        <w:t>、投标</w:t>
      </w:r>
      <w:r>
        <w:rPr>
          <w:rFonts w:hint="eastAsia" w:ascii="宋体" w:hAnsi="宋体"/>
          <w:kern w:val="0"/>
          <w:sz w:val="24"/>
        </w:rPr>
        <w:t>活动</w:t>
      </w:r>
      <w:r>
        <w:rPr>
          <w:rFonts w:ascii="宋体" w:hAnsi="宋体"/>
          <w:kern w:val="0"/>
          <w:sz w:val="24"/>
        </w:rPr>
        <w:t>以及联合体在中标后</w:t>
      </w:r>
      <w:r>
        <w:rPr>
          <w:rFonts w:hint="eastAsia" w:ascii="宋体" w:hAnsi="宋体"/>
          <w:kern w:val="0"/>
          <w:sz w:val="24"/>
        </w:rPr>
        <w:t>项目</w:t>
      </w:r>
      <w:r>
        <w:rPr>
          <w:rFonts w:ascii="宋体" w:hAnsi="宋体"/>
          <w:kern w:val="0"/>
          <w:sz w:val="24"/>
        </w:rPr>
        <w:t>实施过程中的有关费用按各自承担的工作量分摊。</w:t>
      </w:r>
    </w:p>
    <w:p>
      <w:pPr>
        <w:spacing w:line="520" w:lineRule="exact"/>
        <w:ind w:firstLine="480" w:firstLineChars="200"/>
        <w:rPr>
          <w:rFonts w:ascii="宋体" w:hAnsi="宋体"/>
          <w:kern w:val="0"/>
          <w:sz w:val="24"/>
        </w:rPr>
      </w:pPr>
      <w:r>
        <w:rPr>
          <w:rFonts w:hint="eastAsia" w:ascii="宋体" w:hAnsi="宋体"/>
          <w:kern w:val="0"/>
          <w:sz w:val="24"/>
        </w:rPr>
        <w:t>四、联合体各方不得再以自己名义参与本项目响应，联合体各方不能作为其它联合体或单独响应单位的项目组成员参加本项目响应。因发生上述问题导致联合体响应成为无效报价，联合体的其他成员可追究其违约责任和经济损失。</w:t>
      </w:r>
    </w:p>
    <w:p>
      <w:pPr>
        <w:spacing w:line="520" w:lineRule="exact"/>
        <w:ind w:firstLine="480" w:firstLineChars="200"/>
        <w:rPr>
          <w:rFonts w:hint="eastAsia" w:ascii="宋体" w:hAnsi="宋体"/>
          <w:kern w:val="0"/>
          <w:sz w:val="24"/>
        </w:rPr>
      </w:pPr>
      <w:r>
        <w:rPr>
          <w:rFonts w:hint="eastAsia" w:ascii="宋体" w:hAnsi="宋体"/>
          <w:kern w:val="0"/>
          <w:sz w:val="24"/>
        </w:rPr>
        <w:t>五、联合体如因违约过失责任而导致采购人经济损失或被索赔时，本联合体任何一方均同意无条件优先清偿采购人的一切债务和经济赔偿。</w:t>
      </w:r>
    </w:p>
    <w:p>
      <w:pPr>
        <w:spacing w:line="520" w:lineRule="exact"/>
        <w:ind w:firstLine="480" w:firstLineChars="200"/>
        <w:rPr>
          <w:rFonts w:ascii="宋体" w:hAnsi="宋体"/>
          <w:kern w:val="0"/>
          <w:sz w:val="24"/>
        </w:rPr>
      </w:pPr>
      <w:r>
        <w:rPr>
          <w:rFonts w:hint="eastAsia" w:ascii="宋体" w:hAnsi="宋体"/>
          <w:sz w:val="24"/>
        </w:rPr>
        <w:t>六、</w:t>
      </w:r>
      <w:r>
        <w:rPr>
          <w:rFonts w:ascii="宋体" w:hAnsi="宋体"/>
          <w:sz w:val="24"/>
        </w:rPr>
        <w:t>联合体中标后，本联合体协议是合同的附件，对联合体各成员单位有合同约束力。</w:t>
      </w:r>
    </w:p>
    <w:p>
      <w:pPr>
        <w:spacing w:line="520" w:lineRule="exact"/>
        <w:ind w:left="23" w:leftChars="11" w:firstLine="480" w:firstLineChars="200"/>
        <w:rPr>
          <w:rFonts w:hint="eastAsia" w:ascii="宋体" w:hAnsi="宋体"/>
          <w:sz w:val="24"/>
        </w:rPr>
      </w:pPr>
      <w:r>
        <w:rPr>
          <w:rFonts w:hint="eastAsia" w:ascii="宋体" w:hAnsi="宋体"/>
          <w:kern w:val="0"/>
          <w:sz w:val="24"/>
        </w:rPr>
        <w:t>七、</w:t>
      </w:r>
      <w:r>
        <w:rPr>
          <w:rFonts w:hint="eastAsia" w:ascii="宋体" w:hAnsi="宋体"/>
          <w:sz w:val="24"/>
        </w:rPr>
        <w:t>本协议在</w:t>
      </w:r>
      <w:r>
        <w:rPr>
          <w:rFonts w:hint="eastAsia" w:ascii="宋体" w:hAnsi="宋体"/>
          <w:kern w:val="0"/>
          <w:sz w:val="24"/>
        </w:rPr>
        <w:t>自签署之日起生效，</w:t>
      </w:r>
      <w:r>
        <w:rPr>
          <w:sz w:val="24"/>
        </w:rPr>
        <w:t>联</w:t>
      </w:r>
      <w:r>
        <w:rPr>
          <w:spacing w:val="-3"/>
          <w:sz w:val="24"/>
        </w:rPr>
        <w:t>合</w:t>
      </w:r>
      <w:r>
        <w:rPr>
          <w:sz w:val="24"/>
        </w:rPr>
        <w:t>体</w:t>
      </w:r>
      <w:r>
        <w:rPr>
          <w:spacing w:val="-3"/>
          <w:sz w:val="24"/>
        </w:rPr>
        <w:t>未</w:t>
      </w:r>
      <w:r>
        <w:rPr>
          <w:sz w:val="24"/>
        </w:rPr>
        <w:t>中</w:t>
      </w:r>
      <w:r>
        <w:rPr>
          <w:spacing w:val="-3"/>
          <w:sz w:val="24"/>
        </w:rPr>
        <w:t>标</w:t>
      </w:r>
      <w:r>
        <w:rPr>
          <w:sz w:val="24"/>
        </w:rPr>
        <w:t>或</w:t>
      </w:r>
      <w:r>
        <w:rPr>
          <w:spacing w:val="-3"/>
          <w:sz w:val="24"/>
        </w:rPr>
        <w:t>者</w:t>
      </w:r>
      <w:r>
        <w:rPr>
          <w:sz w:val="24"/>
        </w:rPr>
        <w:t>中标</w:t>
      </w:r>
      <w:r>
        <w:rPr>
          <w:spacing w:val="-3"/>
          <w:sz w:val="24"/>
        </w:rPr>
        <w:t>时</w:t>
      </w:r>
      <w:r>
        <w:rPr>
          <w:sz w:val="24"/>
        </w:rPr>
        <w:t>合</w:t>
      </w:r>
      <w:r>
        <w:rPr>
          <w:spacing w:val="-3"/>
          <w:sz w:val="24"/>
        </w:rPr>
        <w:t>同</w:t>
      </w:r>
      <w:r>
        <w:rPr>
          <w:sz w:val="24"/>
        </w:rPr>
        <w:t>履</w:t>
      </w:r>
      <w:r>
        <w:rPr>
          <w:spacing w:val="-3"/>
          <w:sz w:val="24"/>
        </w:rPr>
        <w:t>行</w:t>
      </w:r>
      <w:r>
        <w:rPr>
          <w:sz w:val="24"/>
        </w:rPr>
        <w:t>完</w:t>
      </w:r>
      <w:r>
        <w:rPr>
          <w:spacing w:val="-3"/>
          <w:sz w:val="24"/>
        </w:rPr>
        <w:t>毕</w:t>
      </w:r>
      <w:r>
        <w:rPr>
          <w:sz w:val="24"/>
        </w:rPr>
        <w:t>后</w:t>
      </w:r>
      <w:r>
        <w:rPr>
          <w:spacing w:val="-3"/>
          <w:sz w:val="24"/>
        </w:rPr>
        <w:t>自</w:t>
      </w:r>
      <w:r>
        <w:rPr>
          <w:sz w:val="24"/>
        </w:rPr>
        <w:t>动失</w:t>
      </w:r>
      <w:r>
        <w:rPr>
          <w:spacing w:val="-3"/>
          <w:sz w:val="24"/>
        </w:rPr>
        <w:t>效</w:t>
      </w:r>
      <w:r>
        <w:rPr>
          <w:sz w:val="24"/>
        </w:rPr>
        <w:t>。</w:t>
      </w:r>
    </w:p>
    <w:p>
      <w:pPr>
        <w:spacing w:line="520" w:lineRule="exact"/>
        <w:ind w:left="23" w:leftChars="11" w:firstLine="480" w:firstLineChars="200"/>
        <w:rPr>
          <w:rFonts w:ascii="宋体" w:hAnsi="宋体"/>
          <w:kern w:val="0"/>
          <w:sz w:val="24"/>
        </w:rPr>
      </w:pPr>
      <w:r>
        <w:rPr>
          <w:rFonts w:hint="eastAsia" w:ascii="宋体" w:hAnsi="宋体"/>
          <w:kern w:val="0"/>
          <w:sz w:val="24"/>
        </w:rPr>
        <w:t>八、本协议书正本一式</w:t>
      </w:r>
      <w:r>
        <w:rPr>
          <w:rFonts w:hint="eastAsia" w:ascii="宋体" w:hAnsi="宋体"/>
          <w:kern w:val="0"/>
          <w:sz w:val="24"/>
          <w:u w:val="single"/>
        </w:rPr>
        <w:t xml:space="preserve">  </w:t>
      </w:r>
      <w:r>
        <w:rPr>
          <w:rFonts w:hint="eastAsia" w:ascii="宋体" w:hAnsi="宋体"/>
          <w:kern w:val="0"/>
          <w:sz w:val="24"/>
        </w:rPr>
        <w:t>份，随投标文件装订</w:t>
      </w:r>
      <w:r>
        <w:rPr>
          <w:rFonts w:hint="eastAsia" w:ascii="宋体" w:hAnsi="宋体"/>
          <w:kern w:val="0"/>
          <w:sz w:val="24"/>
          <w:u w:val="single"/>
        </w:rPr>
        <w:t xml:space="preserve">   </w:t>
      </w:r>
      <w:r>
        <w:rPr>
          <w:rFonts w:hint="eastAsia" w:ascii="宋体" w:hAnsi="宋体"/>
          <w:kern w:val="0"/>
          <w:sz w:val="24"/>
        </w:rPr>
        <w:t>份，送采购人</w:t>
      </w:r>
      <w:r>
        <w:rPr>
          <w:rFonts w:hint="eastAsia" w:ascii="宋体" w:hAnsi="宋体"/>
          <w:kern w:val="0"/>
          <w:sz w:val="24"/>
          <w:u w:val="single"/>
        </w:rPr>
        <w:t xml:space="preserve">   </w:t>
      </w:r>
      <w:r>
        <w:rPr>
          <w:rFonts w:hint="eastAsia" w:ascii="宋体" w:hAnsi="宋体"/>
          <w:kern w:val="0"/>
          <w:sz w:val="24"/>
        </w:rPr>
        <w:t>份，联合体成员各一份；副本一式</w:t>
      </w:r>
      <w:r>
        <w:rPr>
          <w:rFonts w:hint="eastAsia" w:ascii="宋体" w:hAnsi="宋体"/>
          <w:kern w:val="0"/>
          <w:sz w:val="24"/>
          <w:u w:val="single"/>
        </w:rPr>
        <w:t xml:space="preserve">   </w:t>
      </w:r>
      <w:r>
        <w:rPr>
          <w:rFonts w:hint="eastAsia" w:ascii="宋体" w:hAnsi="宋体"/>
          <w:kern w:val="0"/>
          <w:sz w:val="24"/>
        </w:rPr>
        <w:t>份，联合体成员各执</w:t>
      </w:r>
      <w:r>
        <w:rPr>
          <w:rFonts w:hint="eastAsia" w:ascii="宋体" w:hAnsi="宋体"/>
          <w:kern w:val="0"/>
          <w:sz w:val="24"/>
          <w:u w:val="single"/>
        </w:rPr>
        <w:t xml:space="preserve">   </w:t>
      </w:r>
      <w:r>
        <w:rPr>
          <w:rFonts w:hint="eastAsia" w:ascii="宋体" w:hAnsi="宋体"/>
          <w:kern w:val="0"/>
          <w:sz w:val="24"/>
        </w:rPr>
        <w:t xml:space="preserve"> 份。</w:t>
      </w:r>
    </w:p>
    <w:p>
      <w:pPr>
        <w:spacing w:line="520" w:lineRule="exact"/>
        <w:ind w:left="23" w:leftChars="11" w:firstLine="480" w:firstLineChars="200"/>
        <w:rPr>
          <w:rFonts w:ascii="宋体" w:hAnsi="宋体"/>
          <w:kern w:val="0"/>
          <w:sz w:val="24"/>
        </w:rPr>
      </w:pPr>
    </w:p>
    <w:p>
      <w:pPr>
        <w:widowControl/>
        <w:tabs>
          <w:tab w:val="left" w:pos="2977"/>
          <w:tab w:val="left" w:pos="5954"/>
        </w:tabs>
        <w:spacing w:line="520" w:lineRule="exact"/>
        <w:jc w:val="left"/>
        <w:rPr>
          <w:rFonts w:ascii="宋体" w:hAnsi="宋体"/>
          <w:kern w:val="0"/>
          <w:sz w:val="24"/>
        </w:rPr>
      </w:pPr>
      <w:r>
        <w:rPr>
          <w:rFonts w:hint="eastAsia" w:ascii="宋体" w:hAnsi="宋体"/>
          <w:kern w:val="0"/>
          <w:sz w:val="24"/>
        </w:rPr>
        <w:t xml:space="preserve">甲公司全称：（盖章） </w:t>
      </w:r>
      <w:r>
        <w:rPr>
          <w:rFonts w:hint="eastAsia" w:ascii="宋体" w:hAnsi="宋体"/>
          <w:kern w:val="0"/>
          <w:sz w:val="24"/>
        </w:rPr>
        <w:tab/>
      </w:r>
      <w:r>
        <w:rPr>
          <w:rFonts w:hint="eastAsia" w:ascii="宋体" w:hAnsi="宋体"/>
          <w:kern w:val="0"/>
          <w:sz w:val="24"/>
        </w:rPr>
        <w:t>乙公司全称：（盖章）</w:t>
      </w:r>
      <w:r>
        <w:rPr>
          <w:rFonts w:hint="eastAsia" w:ascii="宋体" w:hAnsi="宋体"/>
          <w:kern w:val="0"/>
          <w:sz w:val="24"/>
        </w:rPr>
        <w:tab/>
      </w:r>
      <w:r>
        <w:rPr>
          <w:rFonts w:hint="eastAsia" w:ascii="宋体" w:hAnsi="宋体"/>
          <w:kern w:val="0"/>
          <w:sz w:val="24"/>
        </w:rPr>
        <w:t>……公司全称（盖章）</w:t>
      </w:r>
    </w:p>
    <w:p>
      <w:pPr>
        <w:widowControl/>
        <w:tabs>
          <w:tab w:val="left" w:pos="2977"/>
          <w:tab w:val="left" w:pos="5954"/>
        </w:tabs>
        <w:spacing w:line="520" w:lineRule="exact"/>
        <w:jc w:val="left"/>
        <w:rPr>
          <w:rFonts w:ascii="宋体" w:hAnsi="宋体"/>
          <w:kern w:val="0"/>
          <w:sz w:val="24"/>
        </w:rPr>
      </w:pPr>
      <w:r>
        <w:rPr>
          <w:rFonts w:hint="eastAsia" w:ascii="宋体" w:hAnsi="宋体"/>
          <w:kern w:val="0"/>
          <w:sz w:val="24"/>
        </w:rPr>
        <w:t>法定代表人：（签字或</w:t>
      </w:r>
      <w:r>
        <w:rPr>
          <w:rFonts w:hint="eastAsia" w:ascii="宋体" w:hAnsi="宋体"/>
          <w:sz w:val="24"/>
        </w:rPr>
        <w:t>盖章</w:t>
      </w:r>
      <w:r>
        <w:rPr>
          <w:rFonts w:hint="eastAsia" w:ascii="宋体" w:hAnsi="宋体"/>
          <w:kern w:val="0"/>
          <w:sz w:val="24"/>
        </w:rPr>
        <w:t xml:space="preserve">） </w:t>
      </w:r>
      <w:r>
        <w:rPr>
          <w:rFonts w:hint="eastAsia" w:ascii="宋体" w:hAnsi="宋体"/>
          <w:kern w:val="0"/>
          <w:sz w:val="24"/>
        </w:rPr>
        <w:tab/>
      </w:r>
      <w:r>
        <w:rPr>
          <w:rFonts w:hint="eastAsia" w:ascii="宋体" w:hAnsi="宋体"/>
          <w:kern w:val="0"/>
          <w:sz w:val="24"/>
        </w:rPr>
        <w:t>法定代表人（签字或</w:t>
      </w:r>
      <w:r>
        <w:rPr>
          <w:rFonts w:hint="eastAsia" w:ascii="宋体" w:hAnsi="宋体"/>
          <w:sz w:val="24"/>
        </w:rPr>
        <w:t>盖章</w:t>
      </w:r>
      <w:r>
        <w:rPr>
          <w:rFonts w:hint="eastAsia" w:ascii="宋体" w:hAnsi="宋体"/>
          <w:kern w:val="0"/>
          <w:sz w:val="24"/>
        </w:rPr>
        <w:t>）</w:t>
      </w:r>
      <w:r>
        <w:rPr>
          <w:rFonts w:hint="eastAsia" w:ascii="宋体" w:hAnsi="宋体"/>
          <w:kern w:val="0"/>
          <w:sz w:val="24"/>
        </w:rPr>
        <w:tab/>
      </w:r>
      <w:r>
        <w:rPr>
          <w:rFonts w:hint="eastAsia" w:ascii="宋体" w:hAnsi="宋体"/>
          <w:kern w:val="0"/>
          <w:sz w:val="24"/>
        </w:rPr>
        <w:t xml:space="preserve"> 法定代表人（签字或</w:t>
      </w:r>
      <w:r>
        <w:rPr>
          <w:rFonts w:hint="eastAsia" w:ascii="宋体" w:hAnsi="宋体"/>
          <w:sz w:val="24"/>
        </w:rPr>
        <w:t>盖章</w:t>
      </w:r>
      <w:r>
        <w:rPr>
          <w:rFonts w:hint="eastAsia" w:ascii="宋体" w:hAnsi="宋体"/>
          <w:kern w:val="0"/>
          <w:sz w:val="24"/>
        </w:rPr>
        <w:t>）</w:t>
      </w:r>
    </w:p>
    <w:p>
      <w:pPr>
        <w:widowControl/>
        <w:tabs>
          <w:tab w:val="left" w:pos="2977"/>
          <w:tab w:val="left" w:pos="5954"/>
        </w:tabs>
        <w:spacing w:line="520" w:lineRule="exact"/>
        <w:ind w:firstLine="465"/>
        <w:jc w:val="left"/>
        <w:rPr>
          <w:rFonts w:hint="eastAsia" w:ascii="宋体" w:hAnsi="宋体"/>
          <w:kern w:val="0"/>
          <w:sz w:val="24"/>
        </w:rPr>
      </w:pPr>
      <w:r>
        <w:rPr>
          <w:rFonts w:hint="eastAsia" w:ascii="宋体" w:hAnsi="宋体"/>
          <w:kern w:val="0"/>
          <w:sz w:val="24"/>
        </w:rPr>
        <w:t>年    月    日</w:t>
      </w:r>
      <w:r>
        <w:rPr>
          <w:rFonts w:hint="eastAsia" w:ascii="宋体" w:hAnsi="宋体"/>
          <w:kern w:val="0"/>
          <w:sz w:val="24"/>
        </w:rPr>
        <w:tab/>
      </w:r>
      <w:r>
        <w:rPr>
          <w:rFonts w:hint="eastAsia" w:ascii="宋体" w:hAnsi="宋体"/>
          <w:kern w:val="0"/>
          <w:sz w:val="24"/>
        </w:rPr>
        <w:t xml:space="preserve">    年    月    日</w:t>
      </w:r>
      <w:r>
        <w:rPr>
          <w:rFonts w:hint="eastAsia" w:ascii="宋体" w:hAnsi="宋体"/>
          <w:kern w:val="0"/>
          <w:sz w:val="24"/>
        </w:rPr>
        <w:tab/>
      </w:r>
      <w:r>
        <w:rPr>
          <w:rFonts w:hint="eastAsia" w:ascii="宋体" w:hAnsi="宋体"/>
          <w:kern w:val="0"/>
          <w:sz w:val="24"/>
        </w:rPr>
        <w:t xml:space="preserve">    年    月    日</w:t>
      </w:r>
    </w:p>
    <w:p>
      <w:pPr>
        <w:widowControl/>
        <w:tabs>
          <w:tab w:val="left" w:pos="2977"/>
          <w:tab w:val="left" w:pos="5954"/>
        </w:tabs>
        <w:spacing w:line="520" w:lineRule="exact"/>
        <w:ind w:firstLine="465"/>
        <w:jc w:val="left"/>
        <w:rPr>
          <w:rFonts w:ascii="宋体" w:hAnsi="宋体"/>
          <w:kern w:val="0"/>
          <w:sz w:val="24"/>
        </w:rPr>
      </w:pPr>
    </w:p>
    <w:p>
      <w:pPr>
        <w:spacing w:line="520" w:lineRule="exact"/>
        <w:ind w:left="708" w:hanging="708" w:hangingChars="294"/>
        <w:rPr>
          <w:rFonts w:hint="eastAsia" w:ascii="宋体" w:hAnsi="宋体"/>
          <w:b/>
          <w:sz w:val="24"/>
        </w:rPr>
      </w:pPr>
      <w:r>
        <w:rPr>
          <w:rFonts w:hint="eastAsia" w:ascii="宋体" w:hAnsi="宋体"/>
          <w:b/>
          <w:sz w:val="24"/>
        </w:rPr>
        <w:t>特别说明：</w:t>
      </w:r>
    </w:p>
    <w:p>
      <w:pPr>
        <w:spacing w:line="520" w:lineRule="exact"/>
        <w:ind w:left="701" w:leftChars="228" w:hanging="222" w:hangingChars="92"/>
        <w:rPr>
          <w:rFonts w:ascii="宋体" w:hAnsi="宋体"/>
          <w:b/>
          <w:bCs/>
          <w:sz w:val="24"/>
        </w:rPr>
      </w:pPr>
      <w:r>
        <w:rPr>
          <w:rFonts w:hint="eastAsia" w:ascii="宋体" w:hAnsi="宋体"/>
          <w:b/>
          <w:bCs/>
          <w:sz w:val="24"/>
        </w:rPr>
        <w:t>1．联合投标时需签本协议，联合体各方成员应在本协议上共同盖章确认。</w:t>
      </w:r>
    </w:p>
    <w:p>
      <w:pPr>
        <w:spacing w:line="520" w:lineRule="exact"/>
        <w:ind w:left="840" w:leftChars="228" w:hanging="361" w:hangingChars="150"/>
        <w:rPr>
          <w:rFonts w:hint="eastAsia" w:ascii="宋体" w:hAnsi="宋体"/>
          <w:b/>
          <w:bCs/>
          <w:sz w:val="24"/>
        </w:rPr>
      </w:pPr>
      <w:r>
        <w:rPr>
          <w:rFonts w:hint="eastAsia" w:ascii="宋体" w:hAnsi="宋体"/>
          <w:b/>
          <w:bCs/>
          <w:sz w:val="24"/>
        </w:rPr>
        <w:t>2．本协议内容为参考格式，</w:t>
      </w:r>
      <w:r>
        <w:rPr>
          <w:rFonts w:hint="eastAsia"/>
          <w:b/>
          <w:bCs/>
          <w:sz w:val="24"/>
          <w:lang w:eastAsia="zh-CN"/>
        </w:rPr>
        <w:t>供应商</w:t>
      </w:r>
      <w:r>
        <w:rPr>
          <w:rFonts w:hint="eastAsia" w:ascii="宋体" w:hAnsi="宋体"/>
          <w:b/>
          <w:bCs/>
          <w:sz w:val="24"/>
        </w:rPr>
        <w:t>组成联合体投标时可以细化，但不得低于本参考格式要求。</w:t>
      </w:r>
    </w:p>
    <w:p>
      <w:pPr>
        <w:pStyle w:val="3"/>
        <w:spacing w:before="0" w:after="0" w:line="480" w:lineRule="exact"/>
        <w:ind w:left="1132" w:hanging="1504" w:hangingChars="470"/>
        <w:jc w:val="center"/>
        <w:outlineLvl w:val="1"/>
        <w:rPr>
          <w:rFonts w:hAnsi="宋体"/>
        </w:rPr>
      </w:pPr>
      <w:r>
        <w:rPr>
          <w:rFonts w:hint="eastAsia" w:hAnsi="宋体"/>
        </w:rPr>
        <w:br w:type="page"/>
      </w:r>
      <w:bookmarkStart w:id="347" w:name="_Toc24364"/>
      <w:bookmarkStart w:id="348" w:name="_Toc20694"/>
      <w:bookmarkStart w:id="349" w:name="_Toc23525"/>
      <w:r>
        <w:rPr>
          <w:rFonts w:hint="eastAsia" w:asciiTheme="minorEastAsia" w:hAnsiTheme="minorEastAsia" w:eastAsiaTheme="minorEastAsia" w:cstheme="minorEastAsia"/>
          <w:bCs w:val="0"/>
          <w:szCs w:val="24"/>
        </w:rPr>
        <w:t>（</w:t>
      </w:r>
      <w:r>
        <w:rPr>
          <w:rFonts w:hint="eastAsia" w:asciiTheme="minorEastAsia" w:hAnsiTheme="minorEastAsia" w:eastAsiaTheme="minorEastAsia" w:cstheme="minorEastAsia"/>
          <w:bCs w:val="0"/>
          <w:szCs w:val="24"/>
          <w:lang w:val="en-US" w:eastAsia="zh-CN"/>
        </w:rPr>
        <w:t>六</w:t>
      </w:r>
      <w:r>
        <w:rPr>
          <w:rFonts w:hint="eastAsia" w:asciiTheme="minorEastAsia" w:hAnsiTheme="minorEastAsia" w:eastAsiaTheme="minorEastAsia" w:cstheme="minorEastAsia"/>
          <w:bCs w:val="0"/>
          <w:szCs w:val="24"/>
        </w:rPr>
        <w:t>）廉政保证书（格式）</w:t>
      </w:r>
      <w:bookmarkEnd w:id="347"/>
      <w:bookmarkEnd w:id="348"/>
      <w:bookmarkEnd w:id="349"/>
    </w:p>
    <w:p>
      <w:pPr>
        <w:widowControl/>
        <w:adjustRightInd w:val="0"/>
        <w:snapToGrid w:val="0"/>
        <w:spacing w:line="360" w:lineRule="auto"/>
        <w:ind w:firstLine="480" w:firstLineChars="200"/>
        <w:rPr>
          <w:rFonts w:ascii="宋体" w:hAnsi="宋体" w:cs="宋体"/>
          <w:sz w:val="24"/>
        </w:rPr>
      </w:pPr>
      <w:r>
        <w:rPr>
          <w:rFonts w:hint="eastAsia" w:ascii="宋体" w:hAnsi="宋体" w:cs="宋体"/>
          <w:sz w:val="24"/>
        </w:rPr>
        <w:t>为防止在招标活动中发生违纪违法事件的发生，我方做如下保证：</w:t>
      </w:r>
    </w:p>
    <w:p>
      <w:pPr>
        <w:widowControl/>
        <w:adjustRightInd w:val="0"/>
        <w:snapToGrid w:val="0"/>
        <w:spacing w:line="360" w:lineRule="auto"/>
        <w:ind w:firstLine="480" w:firstLineChars="200"/>
        <w:rPr>
          <w:rFonts w:ascii="宋体" w:hAnsi="宋体" w:cs="宋体"/>
          <w:sz w:val="24"/>
        </w:rPr>
      </w:pPr>
      <w:r>
        <w:rPr>
          <w:rFonts w:hint="eastAsia" w:ascii="宋体" w:hAnsi="宋体" w:cs="宋体"/>
          <w:sz w:val="24"/>
        </w:rPr>
        <w:t>一、保证严格遵守国家法律和廉政建设有关规定，并积极配合招标人认真遵守和执行廉政建设方面的各项制度和规定；</w:t>
      </w:r>
    </w:p>
    <w:p>
      <w:pPr>
        <w:widowControl/>
        <w:adjustRightInd w:val="0"/>
        <w:snapToGrid w:val="0"/>
        <w:spacing w:line="360" w:lineRule="auto"/>
        <w:ind w:firstLine="480" w:firstLineChars="200"/>
        <w:rPr>
          <w:rFonts w:ascii="宋体" w:hAnsi="宋体" w:cs="宋体"/>
          <w:sz w:val="24"/>
        </w:rPr>
      </w:pPr>
      <w:r>
        <w:rPr>
          <w:rFonts w:hint="eastAsia" w:ascii="宋体" w:hAnsi="宋体" w:cs="宋体"/>
          <w:sz w:val="24"/>
        </w:rPr>
        <w:t>二、保证不发生通过不正当竞争手段而中标的问题；</w:t>
      </w:r>
    </w:p>
    <w:p>
      <w:pPr>
        <w:widowControl/>
        <w:adjustRightInd w:val="0"/>
        <w:snapToGrid w:val="0"/>
        <w:spacing w:line="360" w:lineRule="auto"/>
        <w:ind w:firstLine="480" w:firstLineChars="200"/>
        <w:rPr>
          <w:rFonts w:ascii="宋体" w:hAnsi="宋体" w:cs="宋体"/>
          <w:sz w:val="24"/>
        </w:rPr>
      </w:pPr>
      <w:r>
        <w:rPr>
          <w:rFonts w:hint="eastAsia" w:ascii="宋体" w:hAnsi="宋体" w:cs="宋体"/>
          <w:sz w:val="24"/>
        </w:rPr>
        <w:t>三、保证严禁以各种名义向招标人行贿、提供回扣或其他好处费及赠送礼品、现金或有价证券；</w:t>
      </w:r>
    </w:p>
    <w:p>
      <w:pPr>
        <w:widowControl/>
        <w:adjustRightInd w:val="0"/>
        <w:snapToGrid w:val="0"/>
        <w:spacing w:line="360" w:lineRule="auto"/>
        <w:ind w:firstLine="480" w:firstLineChars="200"/>
        <w:rPr>
          <w:rFonts w:ascii="宋体" w:hAnsi="宋体" w:cs="宋体"/>
          <w:sz w:val="24"/>
        </w:rPr>
      </w:pPr>
      <w:r>
        <w:rPr>
          <w:rFonts w:hint="eastAsia" w:ascii="宋体" w:hAnsi="宋体" w:cs="宋体"/>
          <w:sz w:val="24"/>
        </w:rPr>
        <w:t>四、保证严禁邀请招标人人员参加对执行公务有影响的娱乐活动和宴请；</w:t>
      </w:r>
    </w:p>
    <w:p>
      <w:pPr>
        <w:widowControl/>
        <w:adjustRightInd w:val="0"/>
        <w:snapToGrid w:val="0"/>
        <w:spacing w:line="360" w:lineRule="auto"/>
        <w:ind w:firstLine="480" w:firstLineChars="200"/>
        <w:rPr>
          <w:rFonts w:ascii="宋体" w:hAnsi="宋体" w:cs="宋体"/>
          <w:sz w:val="24"/>
        </w:rPr>
      </w:pPr>
      <w:r>
        <w:rPr>
          <w:rFonts w:hint="eastAsia" w:ascii="宋体" w:hAnsi="宋体" w:cs="宋体"/>
          <w:sz w:val="24"/>
        </w:rPr>
        <w:t>五、保证不给招标人人员报销应由个人支付的费用；</w:t>
      </w:r>
    </w:p>
    <w:p>
      <w:pPr>
        <w:widowControl/>
        <w:adjustRightInd w:val="0"/>
        <w:snapToGrid w:val="0"/>
        <w:spacing w:line="360" w:lineRule="auto"/>
        <w:ind w:firstLine="480" w:firstLineChars="200"/>
        <w:rPr>
          <w:rFonts w:ascii="宋体" w:hAnsi="宋体" w:cs="宋体"/>
          <w:sz w:val="24"/>
        </w:rPr>
      </w:pPr>
      <w:r>
        <w:rPr>
          <w:rFonts w:hint="eastAsia" w:ascii="宋体" w:hAnsi="宋体" w:cs="宋体"/>
          <w:sz w:val="24"/>
        </w:rPr>
        <w:t>六、保证及时报告招标人人员有不廉政的暗示或行为；</w:t>
      </w:r>
    </w:p>
    <w:p>
      <w:pPr>
        <w:widowControl/>
        <w:adjustRightInd w:val="0"/>
        <w:snapToGrid w:val="0"/>
        <w:spacing w:line="360" w:lineRule="auto"/>
        <w:ind w:firstLine="480" w:firstLineChars="200"/>
        <w:rPr>
          <w:rFonts w:ascii="宋体" w:hAnsi="宋体" w:cs="宋体"/>
          <w:sz w:val="24"/>
        </w:rPr>
      </w:pPr>
      <w:r>
        <w:rPr>
          <w:rFonts w:hint="eastAsia" w:ascii="宋体" w:hAnsi="宋体" w:cs="宋体"/>
          <w:sz w:val="24"/>
        </w:rPr>
        <w:t>七、保证在中标后，严格履行合同，信守承诺。</w:t>
      </w:r>
    </w:p>
    <w:p>
      <w:pPr>
        <w:widowControl/>
        <w:adjustRightInd w:val="0"/>
        <w:snapToGrid w:val="0"/>
        <w:spacing w:line="360" w:lineRule="auto"/>
        <w:ind w:firstLine="480" w:firstLineChars="200"/>
        <w:rPr>
          <w:rFonts w:ascii="宋体" w:hAnsi="宋体" w:cs="宋体"/>
          <w:sz w:val="24"/>
        </w:rPr>
      </w:pPr>
      <w:r>
        <w:rPr>
          <w:rFonts w:hint="eastAsia" w:ascii="宋体" w:hAnsi="宋体" w:cs="宋体"/>
          <w:sz w:val="24"/>
        </w:rPr>
        <w:t>八、若在招标活动中，我方发生违反上述保证时，招标人有权取消我方投标资格，并接受招标人给予的经济处罚；招标人有权向有关部门反映，造成的损失由我方承担。</w:t>
      </w:r>
    </w:p>
    <w:p>
      <w:pPr>
        <w:widowControl/>
        <w:adjustRightInd w:val="0"/>
        <w:snapToGrid w:val="0"/>
        <w:spacing w:line="360" w:lineRule="auto"/>
        <w:ind w:firstLine="240" w:firstLineChars="100"/>
        <w:rPr>
          <w:rFonts w:ascii="宋体" w:hAnsi="宋体" w:cs="宋体"/>
          <w:sz w:val="24"/>
        </w:rPr>
      </w:pPr>
    </w:p>
    <w:p>
      <w:pPr>
        <w:widowControl/>
        <w:adjustRightInd w:val="0"/>
        <w:snapToGrid w:val="0"/>
        <w:spacing w:line="360" w:lineRule="auto"/>
        <w:ind w:firstLine="240" w:firstLineChars="100"/>
        <w:rPr>
          <w:rFonts w:ascii="宋体" w:hAnsi="宋体" w:cs="宋体"/>
          <w:sz w:val="24"/>
        </w:rPr>
      </w:pPr>
    </w:p>
    <w:p>
      <w:pPr>
        <w:spacing w:line="360" w:lineRule="auto"/>
        <w:ind w:firstLine="4320" w:firstLineChars="1800"/>
        <w:rPr>
          <w:rFonts w:ascii="宋体" w:hAnsi="宋体" w:cs="宋体"/>
          <w:sz w:val="24"/>
        </w:rPr>
      </w:pPr>
      <w:r>
        <w:rPr>
          <w:rFonts w:hint="eastAsia" w:ascii="宋体" w:hAnsi="宋体" w:cs="宋体"/>
          <w:sz w:val="24"/>
        </w:rPr>
        <w:t>供 应 商：（名称）（盖章）</w:t>
      </w:r>
    </w:p>
    <w:p>
      <w:pPr>
        <w:spacing w:line="360" w:lineRule="auto"/>
        <w:ind w:firstLine="4320" w:firstLineChars="1800"/>
        <w:rPr>
          <w:rFonts w:ascii="宋体" w:hAnsi="宋体" w:cs="宋体"/>
          <w:sz w:val="24"/>
        </w:rPr>
      </w:pPr>
      <w:r>
        <w:rPr>
          <w:rFonts w:hint="eastAsia" w:ascii="宋体" w:hAnsi="宋体" w:cs="宋体"/>
          <w:sz w:val="24"/>
        </w:rPr>
        <w:t>法定代表人（或委托代理人）：（签字）</w:t>
      </w:r>
    </w:p>
    <w:p>
      <w:pPr>
        <w:spacing w:line="360" w:lineRule="auto"/>
        <w:ind w:firstLine="4320" w:firstLineChars="1800"/>
        <w:rPr>
          <w:rFonts w:ascii="宋体" w:hAnsi="宋体" w:cs="宋体"/>
          <w:sz w:val="24"/>
        </w:rPr>
      </w:pPr>
      <w:r>
        <w:rPr>
          <w:rFonts w:hint="eastAsia" w:ascii="宋体" w:hAnsi="宋体" w:cs="宋体"/>
          <w:sz w:val="24"/>
        </w:rPr>
        <w:t>签署时间：       年    月     日</w:t>
      </w:r>
    </w:p>
    <w:bookmarkEnd w:id="342"/>
    <w:bookmarkEnd w:id="343"/>
    <w:p>
      <w:pPr>
        <w:spacing w:line="480" w:lineRule="exact"/>
      </w:pPr>
    </w:p>
    <w:p>
      <w:pPr>
        <w:spacing w:line="360" w:lineRule="auto"/>
        <w:rPr>
          <w:rFonts w:asciiTheme="minorEastAsia" w:hAnsiTheme="minorEastAsia" w:eastAsiaTheme="minorEastAsia" w:cstheme="minorEastAsia"/>
        </w:rPr>
      </w:pPr>
    </w:p>
    <w:sectPr>
      <w:headerReference r:id="rId15" w:type="default"/>
      <w:footerReference r:id="rId16" w:type="default"/>
      <w:pgSz w:w="11906" w:h="16838"/>
      <w:pgMar w:top="1440" w:right="1080" w:bottom="1440" w:left="1080" w:header="851" w:footer="992" w:gutter="0"/>
      <w:pgBorders>
        <w:top w:val="none" w:sz="0" w:space="0"/>
        <w:left w:val="none" w:sz="0" w:space="0"/>
        <w:bottom w:val="none" w:sz="0" w:space="0"/>
        <w:right w:val="none" w:sz="0" w:space="0"/>
      </w:pgBorders>
      <w:cols w:space="720" w:num="1"/>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1"/>
    <w:family w:val="decorative"/>
    <w:pitch w:val="default"/>
    <w:sig w:usb0="E0002EFF" w:usb1="C000785B" w:usb2="00000009" w:usb3="00000000" w:csb0="400001FF" w:csb1="FFFF0000"/>
  </w:font>
  <w:font w:name="宋体">
    <w:panose1 w:val="02010600030101010101"/>
    <w:charset w:val="88"/>
    <w:family w:val="modern"/>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200247B" w:usb2="00000009" w:usb3="00000000" w:csb0="200001FF" w:csb1="00000000"/>
  </w:font>
  <w:font w:name="Cambria">
    <w:panose1 w:val="02040503050406030204"/>
    <w:charset w:val="00"/>
    <w:family w:val="roman"/>
    <w:pitch w:val="default"/>
    <w:sig w:usb0="E00006FF" w:usb1="420024FF" w:usb2="02000000" w:usb3="00000000" w:csb0="2000019F" w:csb1="00000000"/>
  </w:font>
  <w:font w:name="微软雅黑">
    <w:panose1 w:val="020B0503020204020204"/>
    <w:charset w:val="86"/>
    <w:family w:val="swiss"/>
    <w:pitch w:val="default"/>
    <w:sig w:usb0="80000287" w:usb1="2ACF3C50" w:usb2="00000016" w:usb3="00000000" w:csb0="0004001F" w:csb1="00000000"/>
  </w:font>
  <w:font w:name="仿宋_GB2312">
    <w:altName w:val="仿宋"/>
    <w:panose1 w:val="00000000000000000000"/>
    <w:charset w:val="86"/>
    <w:family w:val="modern"/>
    <w:pitch w:val="default"/>
    <w:sig w:usb0="00000000" w:usb1="00000000" w:usb2="00000010" w:usb3="00000000" w:csb0="00040000" w:csb1="00000000"/>
  </w:font>
  <w:font w:name="Tahoma">
    <w:panose1 w:val="020B0604030504040204"/>
    <w:charset w:val="00"/>
    <w:family w:val="swiss"/>
    <w:pitch w:val="default"/>
    <w:sig w:usb0="E1002EFF" w:usb1="C000605B" w:usb2="00000029" w:usb3="00000000" w:csb0="200101FF" w:csb1="20280000"/>
  </w:font>
  <w:font w:name="Verdana">
    <w:panose1 w:val="020B0604030504040204"/>
    <w:charset w:val="00"/>
    <w:family w:val="swiss"/>
    <w:pitch w:val="default"/>
    <w:sig w:usb0="A00006FF" w:usb1="4000205B" w:usb2="00000010" w:usb3="00000000" w:csb0="2000019F" w:csb1="00000000"/>
  </w:font>
  <w:font w:name="Futura Bk">
    <w:altName w:val="Courier New"/>
    <w:panose1 w:val="00000000000000000000"/>
    <w:charset w:val="00"/>
    <w:family w:val="swiss"/>
    <w:pitch w:val="default"/>
    <w:sig w:usb0="00000000" w:usb1="00000000" w:usb2="00000000" w:usb3="00000000" w:csb0="0000009F" w:csb1="00000000"/>
  </w:font>
  <w:font w:name="楷体_GB2312">
    <w:altName w:val="楷体"/>
    <w:panose1 w:val="00000000000000000000"/>
    <w:charset w:val="86"/>
    <w:family w:val="modern"/>
    <w:pitch w:val="default"/>
    <w:sig w:usb0="00000000" w:usb1="00000000" w:usb2="00000010" w:usb3="00000000" w:csb0="00040000" w:csb1="00000000"/>
  </w:font>
  <w:font w:name="华文细黑">
    <w:panose1 w:val="02010600040101010101"/>
    <w:charset w:val="86"/>
    <w:family w:val="auto"/>
    <w:pitch w:val="default"/>
    <w:sig w:usb0="00000287" w:usb1="080F0000" w:usb2="00000000" w:usb3="00000000" w:csb0="0004009F" w:csb1="DFD70000"/>
  </w:font>
  <w:font w:name="Wingdings 2">
    <w:panose1 w:val="05020102010507070707"/>
    <w:charset w:val="00"/>
    <w:family w:val="auto"/>
    <w:pitch w:val="default"/>
    <w:sig w:usb0="00000000" w:usb1="00000000" w:usb2="00000000" w:usb3="00000000" w:csb0="80000000" w:csb1="00000000"/>
  </w:font>
  <w:font w:name="MS UI Gothic">
    <w:panose1 w:val="020B0600070205080204"/>
    <w:charset w:val="80"/>
    <w:family w:val="swiss"/>
    <w:pitch w:val="default"/>
    <w:sig w:usb0="E00002FF" w:usb1="6AC7FDFB" w:usb2="08000012" w:usb3="00000000" w:csb0="4002009F" w:csb1="DFD70000"/>
  </w:font>
  <w:font w:name="Helvetica">
    <w:altName w:val="Arial"/>
    <w:panose1 w:val="020B0604020202020204"/>
    <w:charset w:val="00"/>
    <w:family w:val="swiss"/>
    <w:pitch w:val="default"/>
    <w:sig w:usb0="00000000" w:usb1="00000000" w:usb2="00000000" w:usb3="00000000" w:csb0="00000093" w:csb1="00000000"/>
  </w:font>
  <w:font w:name="仿宋">
    <w:panose1 w:val="02010609060101010101"/>
    <w:charset w:val="86"/>
    <w:family w:val="auto"/>
    <w:pitch w:val="default"/>
    <w:sig w:usb0="800002BF" w:usb1="38CF7CFA" w:usb2="00000016" w:usb3="00000000" w:csb0="00040001" w:csb1="00000000"/>
  </w:font>
  <w:font w:name="等线">
    <w:panose1 w:val="02010600030101010101"/>
    <w:charset w:val="86"/>
    <w:family w:val="auto"/>
    <w:pitch w:val="default"/>
    <w:sig w:usb0="A00002BF" w:usb1="38CF7CFA" w:usb2="00000016" w:usb3="00000000" w:csb0="0004000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pBdr>
        <w:top w:val="single" w:color="auto" w:sz="4" w:space="1"/>
      </w:pBdr>
      <w:adjustRightInd w:val="0"/>
      <w:snapToGrid w:val="0"/>
    </w:pP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pBdr>
        <w:top w:val="single" w:color="auto" w:sz="4" w:space="1"/>
      </w:pBdr>
      <w:adjustRightInd w:val="0"/>
      <w:snapToGrid w:val="0"/>
      <w:jc w:val="right"/>
      <w:rPr>
        <w:rFonts w:ascii="宋体" w:hAnsi="宋体"/>
        <w:sz w:val="18"/>
        <w:szCs w:val="18"/>
      </w:rPr>
    </w:pPr>
    <w:r>
      <w:rPr>
        <w:sz w:val="18"/>
      </w:rPr>
      <mc:AlternateContent>
        <mc:Choice Requires="wps">
          <w:drawing>
            <wp:anchor distT="0" distB="0" distL="114300" distR="114300" simplePos="0" relativeHeight="251660288" behindDoc="0" locked="0" layoutInCell="1" allowOverlap="1">
              <wp:simplePos x="0" y="0"/>
              <wp:positionH relativeFrom="margin">
                <wp:align>center</wp:align>
              </wp:positionH>
              <wp:positionV relativeFrom="paragraph">
                <wp:posOffset>0</wp:posOffset>
              </wp:positionV>
              <wp:extent cx="1828800" cy="1828800"/>
              <wp:effectExtent l="0" t="0" r="0" b="0"/>
              <wp:wrapNone/>
              <wp:docPr id="11" name="文本框 11"/>
              <wp:cNvGraphicFramePr/>
              <a:graphic xmlns:a="http://schemas.openxmlformats.org/drawingml/2006/main">
                <a:graphicData uri="http://schemas.microsoft.com/office/word/2010/wordprocessingShape">
                  <wps:wsp>
                    <wps:cNvSpPr txBox="1"/>
                    <wps:spPr>
                      <a:xfrm>
                        <a:off x="0" y="0"/>
                        <a:ext cx="1828800" cy="1828800"/>
                      </a:xfrm>
                      <a:prstGeom prst="rect">
                        <a:avLst/>
                      </a:prstGeom>
                      <a:noFill/>
                      <a:ln w="6350">
                        <a:noFill/>
                      </a:ln>
                      <a:effectLst/>
                    </wps:spPr>
                    <wps:txbx>
                      <w:txbxContent>
                        <w:p>
                          <w:pPr>
                            <w:pStyle w:val="26"/>
                          </w:pPr>
                          <w:r>
                            <w:fldChar w:fldCharType="begin"/>
                          </w:r>
                          <w:r>
                            <w:instrText xml:space="preserve"> PAGE  \* MERGEFORMAT </w:instrText>
                          </w:r>
                          <w:r>
                            <w:fldChar w:fldCharType="separate"/>
                          </w:r>
                          <w:r>
                            <w:t>6</w:t>
                          </w:r>
                          <w:r>
                            <w:fldChar w:fldCharType="end"/>
                          </w:r>
                        </w:p>
                      </w:txbxContent>
                    </wps:txbx>
                    <wps:bodyPr rot="0" spcFirstLastPara="0" vertOverflow="overflow" horzOverflow="overflow" vert="horz" wrap="none" lIns="0" tIns="0" rIns="0" bIns="0" numCol="1" spcCol="0" rtlCol="0" fromWordArt="0" anchor="t" anchorCtr="0" forceAA="0" upright="0" compatLnSpc="1">
                      <a:spAutoFit/>
                    </wps:bodyPr>
                  </wps:wsp>
                </a:graphicData>
              </a:graphic>
            </wp:anchor>
          </w:drawing>
        </mc:Choice>
        <mc:Fallback>
          <w:pict>
            <v:shape id="_x0000_s1026" o:spid="_x0000_s1026" o:spt="202" type="#_x0000_t202" style="position:absolute;left:0pt;margin-top:0pt;height:144pt;width:144pt;mso-position-horizontal:center;mso-position-horizontal-relative:margin;mso-wrap-style:none;z-index:251660288;mso-width-relative:page;mso-height-relative:page;" filled="f" stroked="f" coordsize="21600,21600" o:gfxdata="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">
              <v:fill on="f" focussize="0,0"/>
              <v:stroke on="f" weight="0.5pt"/>
              <v:imagedata o:title=""/>
              <o:lock v:ext="edit" aspectratio="f"/>
              <v:textbox inset="0mm,0mm,0mm,0mm" style="mso-fit-shape-to-text:t;">
                <w:txbxContent>
                  <w:p>
                    <w:pPr>
                      <w:pStyle w:val="26"/>
                    </w:pPr>
                    <w:r>
                      <w:fldChar w:fldCharType="begin"/>
                    </w:r>
                    <w:r>
                      <w:instrText xml:space="preserve"> PAGE  \* MERGEFORMAT </w:instrText>
                    </w:r>
                    <w:r>
                      <w:fldChar w:fldCharType="separate"/>
                    </w:r>
                    <w:r>
                      <w:t>6</w:t>
                    </w:r>
                    <w:r>
                      <w:fldChar w:fldCharType="end"/>
                    </w:r>
                  </w:p>
                </w:txbxContent>
              </v:textbox>
            </v:shape>
          </w:pict>
        </mc:Fallback>
      </mc:AlternateContent>
    </w:r>
    <w:r>
      <w:rPr>
        <w:rFonts w:hint="eastAsia"/>
        <w:sz w:val="18"/>
      </w:rPr>
      <w:t>湖北中楚建设工程咨询有限公司</w:t>
    </w: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pStyle w:val="15"/>
      <w:spacing w:line="172" w:lineRule="auto"/>
      <w:ind w:left="4423"/>
      <w:rPr>
        <w:sz w:val="18"/>
        <w:szCs w:val="18"/>
      </w:rPr>
    </w:pPr>
    <w:r>
      <w:rPr>
        <w:spacing w:val="-4"/>
        <w:sz w:val="18"/>
        <w:szCs w:val="18"/>
      </w:rPr>
      <w:t>28</w:t>
    </w:r>
  </w:p>
</w:ftr>
</file>

<file path=word/footer4.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pBdr>
        <w:top w:val="single" w:color="auto" w:sz="4" w:space="1"/>
      </w:pBdr>
      <w:adjustRightInd w:val="0"/>
      <w:snapToGrid w:val="0"/>
      <w:jc w:val="right"/>
      <w:rPr>
        <w:rFonts w:ascii="宋体" w:hAnsi="宋体"/>
        <w:sz w:val="18"/>
        <w:szCs w:val="18"/>
      </w:rPr>
    </w:pPr>
    <w:r>
      <w:rPr>
        <w:sz w:val="18"/>
      </w:rPr>
      <mc:AlternateContent>
        <mc:Choice Requires="wps">
          <w:drawing>
            <wp:anchor distT="0" distB="0" distL="114300" distR="114300" simplePos="0" relativeHeight="251661312" behindDoc="0" locked="0" layoutInCell="1" allowOverlap="1">
              <wp:simplePos x="0" y="0"/>
              <wp:positionH relativeFrom="margin">
                <wp:align>center</wp:align>
              </wp:positionH>
              <wp:positionV relativeFrom="paragraph">
                <wp:posOffset>0</wp:posOffset>
              </wp:positionV>
              <wp:extent cx="1828800" cy="1828800"/>
              <wp:effectExtent l="0" t="0" r="0" b="0"/>
              <wp:wrapNone/>
              <wp:docPr id="12" name="文本框 12"/>
              <wp:cNvGraphicFramePr/>
              <a:graphic xmlns:a="http://schemas.openxmlformats.org/drawingml/2006/main">
                <a:graphicData uri="http://schemas.microsoft.com/office/word/2010/wordprocessingShape">
                  <wps:wsp>
                    <wps:cNvSpPr txBox="1"/>
                    <wps:spPr>
                      <a:xfrm>
                        <a:off x="0" y="0"/>
                        <a:ext cx="1828800" cy="1828800"/>
                      </a:xfrm>
                      <a:prstGeom prst="rect">
                        <a:avLst/>
                      </a:prstGeom>
                      <a:noFill/>
                      <a:ln w="6350">
                        <a:noFill/>
                      </a:ln>
                      <a:effectLst/>
                    </wps:spPr>
                    <wps:txbx>
                      <w:txbxContent>
                        <w:p>
                          <w:pPr>
                            <w:pStyle w:val="26"/>
                          </w:pPr>
                          <w:r>
                            <w:fldChar w:fldCharType="begin"/>
                          </w:r>
                          <w:r>
                            <w:instrText xml:space="preserve"> PAGE  \* MERGEFORMAT </w:instrText>
                          </w:r>
                          <w:r>
                            <w:fldChar w:fldCharType="separate"/>
                          </w:r>
                          <w:r>
                            <w:t>35</w:t>
                          </w:r>
                          <w:r>
                            <w:fldChar w:fldCharType="end"/>
                          </w:r>
                        </w:p>
                      </w:txbxContent>
                    </wps:txbx>
                    <wps:bodyPr rot="0" spcFirstLastPara="0" vertOverflow="overflow" horzOverflow="overflow" vert="horz" wrap="none" lIns="0" tIns="0" rIns="0" bIns="0" numCol="1" spcCol="0" rtlCol="0" fromWordArt="0" anchor="t" anchorCtr="0" forceAA="0" upright="0" compatLnSpc="1">
                      <a:spAutoFit/>
                    </wps:bodyPr>
                  </wps:wsp>
                </a:graphicData>
              </a:graphic>
            </wp:anchor>
          </w:drawing>
        </mc:Choice>
        <mc:Fallback>
          <w:pict>
            <v:shape id="_x0000_s1026" o:spid="_x0000_s1026" o:spt="202" type="#_x0000_t202" style="position:absolute;left:0pt;margin-top:0pt;height:144pt;width:144pt;mso-position-horizontal:center;mso-position-horizontal-relative:margin;mso-wrap-style:none;z-index:251661312;mso-width-relative:page;mso-height-relative:page;" filled="f" stroked="f" coordsize="21600,21600" o:gfxdata="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">
              <v:fill on="f" focussize="0,0"/>
              <v:stroke on="f" weight="0.5pt"/>
              <v:imagedata o:title=""/>
              <o:lock v:ext="edit" aspectratio="f"/>
              <v:textbox inset="0mm,0mm,0mm,0mm" style="mso-fit-shape-to-text:t;">
                <w:txbxContent>
                  <w:p>
                    <w:pPr>
                      <w:pStyle w:val="26"/>
                    </w:pPr>
                    <w:r>
                      <w:fldChar w:fldCharType="begin"/>
                    </w:r>
                    <w:r>
                      <w:instrText xml:space="preserve"> PAGE  \* MERGEFORMAT </w:instrText>
                    </w:r>
                    <w:r>
                      <w:fldChar w:fldCharType="separate"/>
                    </w:r>
                    <w:r>
                      <w:t>35</w:t>
                    </w:r>
                    <w:r>
                      <w:fldChar w:fldCharType="end"/>
                    </w:r>
                  </w:p>
                </w:txbxContent>
              </v:textbox>
            </v:shape>
          </w:pict>
        </mc:Fallback>
      </mc:AlternateContent>
    </w:r>
    <w:r>
      <w:rPr>
        <w:rFonts w:hint="eastAsia"/>
        <w:sz w:val="18"/>
      </w:rPr>
      <w:t>湖北中楚建设工程咨询</w:t>
    </w:r>
    <w:r>
      <w:rPr>
        <w:rFonts w:hint="eastAsia" w:ascii="宋体" w:hAnsi="宋体"/>
        <w:sz w:val="18"/>
        <w:szCs w:val="18"/>
      </w:rPr>
      <w:t>有限公司</w:t>
    </w:r>
  </w:p>
</w:ftr>
</file>

<file path=word/footer5.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pStyle w:val="26"/>
      <w:jc w:val="right"/>
    </w:pPr>
    <w:r>
      <mc:AlternateContent>
        <mc:Choice Requires="wps">
          <w:drawing>
            <wp:anchor distT="0" distB="0" distL="114300" distR="114300" simplePos="0" relativeHeight="251659264" behindDoc="0" locked="0" layoutInCell="1" allowOverlap="1">
              <wp:simplePos x="0" y="0"/>
              <wp:positionH relativeFrom="column">
                <wp:posOffset>17780</wp:posOffset>
              </wp:positionH>
              <wp:positionV relativeFrom="paragraph">
                <wp:posOffset>-67310</wp:posOffset>
              </wp:positionV>
              <wp:extent cx="5969000" cy="10160"/>
              <wp:effectExtent l="0" t="4445" r="3175" b="13970"/>
              <wp:wrapNone/>
              <wp:docPr id="5" name="直接连接符 5"/>
              <wp:cNvGraphicFramePr/>
              <a:graphic xmlns:a="http://schemas.openxmlformats.org/drawingml/2006/main">
                <a:graphicData uri="http://schemas.microsoft.com/office/word/2010/wordprocessingShape">
                  <wps:wsp>
                    <wps:cNvCnPr/>
                    <wps:spPr>
                      <a:xfrm>
                        <a:off x="845820" y="9788525"/>
                        <a:ext cx="5969000" cy="10160"/>
                      </a:xfrm>
                      <a:prstGeom prst="line">
                        <a:avLst/>
                      </a:prstGeom>
                      <a:noFill/>
                      <a:ln w="9525" cap="flat" cmpd="sng" algn="ctr">
                        <a:solidFill>
                          <a:srgbClr val="000000">
                            <a:shade val="95000"/>
                            <a:satMod val="105000"/>
                          </a:srgbClr>
                        </a:solidFill>
                        <a:prstDash val="solid"/>
                      </a:ln>
                      <a:effectLst/>
                    </wps:spPr>
                    <wps:bodyPr/>
                  </wps:wsp>
                </a:graphicData>
              </a:graphic>
            </wp:anchor>
          </w:drawing>
        </mc:Choice>
        <mc:Fallback>
          <w:pict>
            <v:line id="_x0000_s1026" o:spid="_x0000_s1026" o:spt="20" style="position:absolute;left:0pt;margin-left:1.4pt;margin-top:-5.3pt;height:0.8pt;width:470pt;z-index:251659264;mso-width-relative:page;mso-height-relative:page;" filled="f" stroked="t" coordsize="21600,21600" o:gfxdata="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">
              <v:fill on="f" focussize="0,0"/>
              <v:stroke color="#000000" joinstyle="round"/>
              <v:imagedata o:title=""/>
              <o:lock v:ext="edit" aspectratio="f"/>
            </v:line>
          </w:pict>
        </mc:Fallback>
      </mc:AlternateContent>
    </w:r>
    <w:r>
      <mc:AlternateContent>
        <mc:Choice Requires="wps">
          <w:drawing>
            <wp:anchor distT="0" distB="0" distL="114300" distR="114300" simplePos="0" relativeHeight="251662336" behindDoc="0" locked="0" layoutInCell="1" allowOverlap="1">
              <wp:simplePos x="0" y="0"/>
              <wp:positionH relativeFrom="margin">
                <wp:align>center</wp:align>
              </wp:positionH>
              <wp:positionV relativeFrom="paragraph">
                <wp:posOffset>0</wp:posOffset>
              </wp:positionV>
              <wp:extent cx="1828800" cy="1828800"/>
              <wp:effectExtent l="0" t="0" r="0" b="0"/>
              <wp:wrapNone/>
              <wp:docPr id="13" name="文本框 13"/>
              <wp:cNvGraphicFramePr/>
              <a:graphic xmlns:a="http://schemas.openxmlformats.org/drawingml/2006/main">
                <a:graphicData uri="http://schemas.microsoft.com/office/word/2010/wordprocessingShape">
                  <wps:wsp>
                    <wps:cNvSpPr txBox="1"/>
                    <wps:spPr>
                      <a:xfrm>
                        <a:off x="0" y="0"/>
                        <a:ext cx="1828800" cy="1828800"/>
                      </a:xfrm>
                      <a:prstGeom prst="rect">
                        <a:avLst/>
                      </a:prstGeom>
                      <a:noFill/>
                      <a:ln w="6350">
                        <a:noFill/>
                      </a:ln>
                      <a:effectLst/>
                    </wps:spPr>
                    <wps:txbx>
                      <w:txbxContent>
                        <w:p>
                          <w:pPr>
                            <w:pStyle w:val="26"/>
                          </w:pPr>
                          <w:r>
                            <w:fldChar w:fldCharType="begin"/>
                          </w:r>
                          <w:r>
                            <w:instrText xml:space="preserve"> PAGE  \* MERGEFORMAT </w:instrText>
                          </w:r>
                          <w:r>
                            <w:fldChar w:fldCharType="separate"/>
                          </w:r>
                          <w:r>
                            <w:t>40</w:t>
                          </w:r>
                          <w:r>
                            <w:fldChar w:fldCharType="end"/>
                          </w:r>
                        </w:p>
                      </w:txbxContent>
                    </wps:txbx>
                    <wps:bodyPr rot="0" spcFirstLastPara="0" vertOverflow="overflow" horzOverflow="overflow" vert="horz" wrap="none" lIns="0" tIns="0" rIns="0" bIns="0" numCol="1" spcCol="0" rtlCol="0" fromWordArt="0" anchor="t" anchorCtr="0" forceAA="0" upright="0" compatLnSpc="1">
                      <a:spAutoFit/>
                    </wps:bodyPr>
                  </wps:wsp>
                </a:graphicData>
              </a:graphic>
            </wp:anchor>
          </w:drawing>
        </mc:Choice>
        <mc:Fallback>
          <w:pict>
            <v:shape id="_x0000_s1026" o:spid="_x0000_s1026" o:spt="202" type="#_x0000_t202" style="position:absolute;left:0pt;margin-top:0pt;height:144pt;width:144pt;mso-position-horizontal:center;mso-position-horizontal-relative:margin;mso-wrap-style:none;z-index:251662336;mso-width-relative:page;mso-height-relative:page;" filled="f" stroked="f" coordsize="21600,21600" o:gfxdata="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">
              <v:fill on="f" focussize="0,0"/>
              <v:stroke on="f" weight="0.5pt"/>
              <v:imagedata o:title=""/>
              <o:lock v:ext="edit" aspectratio="f"/>
              <v:textbox inset="0mm,0mm,0mm,0mm" style="mso-fit-shape-to-text:t;">
                <w:txbxContent>
                  <w:p>
                    <w:pPr>
                      <w:pStyle w:val="26"/>
                    </w:pPr>
                    <w:r>
                      <w:fldChar w:fldCharType="begin"/>
                    </w:r>
                    <w:r>
                      <w:instrText xml:space="preserve"> PAGE  \* MERGEFORMAT </w:instrText>
                    </w:r>
                    <w:r>
                      <w:fldChar w:fldCharType="separate"/>
                    </w:r>
                    <w:r>
                      <w:t>40</w:t>
                    </w:r>
                    <w:r>
                      <w:fldChar w:fldCharType="end"/>
                    </w:r>
                  </w:p>
                </w:txbxContent>
              </v:textbox>
            </v:shape>
          </w:pict>
        </mc:Fallback>
      </mc:AlternateContent>
    </w:r>
    <w:r>
      <w:rPr>
        <w:rFonts w:hint="eastAsia" w:ascii="宋体" w:hAnsi="宋体" w:cs="仿宋"/>
      </w:rPr>
      <w:t>湖北中楚建设工程咨询有限公司</w:t>
    </w:r>
  </w:p>
</w:ftr>
</file>

<file path=word/footer6.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pStyle w:val="26"/>
      <w:pBdr>
        <w:top w:val="single" w:color="auto" w:sz="4" w:space="1"/>
      </w:pBdr>
      <w:tabs>
        <w:tab w:val="center" w:pos="4734"/>
        <w:tab w:val="right" w:pos="9588"/>
      </w:tabs>
      <w:jc w:val="right"/>
    </w:pPr>
    <w:r>
      <w:rPr>
        <w:sz w:val="21"/>
      </w:rPr>
      <mc:AlternateContent>
        <mc:Choice Requires="wps">
          <w:drawing>
            <wp:anchor distT="0" distB="0" distL="114300" distR="114300" simplePos="0" relativeHeight="251663360" behindDoc="0" locked="0" layoutInCell="1" allowOverlap="1">
              <wp:simplePos x="0" y="0"/>
              <wp:positionH relativeFrom="margin">
                <wp:align>center</wp:align>
              </wp:positionH>
              <wp:positionV relativeFrom="paragraph">
                <wp:posOffset>0</wp:posOffset>
              </wp:positionV>
              <wp:extent cx="1828800" cy="1828800"/>
              <wp:effectExtent l="0" t="0" r="0" b="0"/>
              <wp:wrapNone/>
              <wp:docPr id="14" name="文本框 14"/>
              <wp:cNvGraphicFramePr/>
              <a:graphic xmlns:a="http://schemas.openxmlformats.org/drawingml/2006/main">
                <a:graphicData uri="http://schemas.microsoft.com/office/word/2010/wordprocessingShape">
                  <wps:wsp>
                    <wps:cNvSpPr txBox="1"/>
                    <wps:spPr>
                      <a:xfrm>
                        <a:off x="0" y="0"/>
                        <a:ext cx="1828800" cy="1828800"/>
                      </a:xfrm>
                      <a:prstGeom prst="rect">
                        <a:avLst/>
                      </a:prstGeom>
                      <a:noFill/>
                      <a:ln w="6350">
                        <a:noFill/>
                      </a:ln>
                      <a:effectLst/>
                    </wps:spPr>
                    <wps:txbx>
                      <w:txbxContent>
                        <w:p>
                          <w:pPr>
                            <w:pStyle w:val="26"/>
                          </w:pPr>
                          <w:r>
                            <w:fldChar w:fldCharType="begin"/>
                          </w:r>
                          <w:r>
                            <w:instrText xml:space="preserve"> PAGE  \* MERGEFORMAT </w:instrText>
                          </w:r>
                          <w:r>
                            <w:fldChar w:fldCharType="separate"/>
                          </w:r>
                          <w:r>
                            <w:t>46</w:t>
                          </w:r>
                          <w:r>
                            <w:fldChar w:fldCharType="end"/>
                          </w:r>
                        </w:p>
                      </w:txbxContent>
                    </wps:txbx>
                    <wps:bodyPr rot="0" spcFirstLastPara="0" vertOverflow="overflow" horzOverflow="overflow" vert="horz" wrap="none" lIns="0" tIns="0" rIns="0" bIns="0" numCol="1" spcCol="0" rtlCol="0" fromWordArt="0" anchor="t" anchorCtr="0" forceAA="0" upright="0" compatLnSpc="1">
                      <a:spAutoFit/>
                    </wps:bodyPr>
                  </wps:wsp>
                </a:graphicData>
              </a:graphic>
            </wp:anchor>
          </w:drawing>
        </mc:Choice>
        <mc:Fallback>
          <w:pict>
            <v:shape id="_x0000_s1026" o:spid="_x0000_s1026" o:spt="202" type="#_x0000_t202" style="position:absolute;left:0pt;margin-top:0pt;height:144pt;width:144pt;mso-position-horizontal:center;mso-position-horizontal-relative:margin;mso-wrap-style:none;z-index:251663360;mso-width-relative:page;mso-height-relative:page;" filled="f" stroked="f" coordsize="21600,21600" o:gfxdata="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">
              <v:fill on="f" focussize="0,0"/>
              <v:stroke on="f" weight="0.5pt"/>
              <v:imagedata o:title=""/>
              <o:lock v:ext="edit" aspectratio="f"/>
              <v:textbox inset="0mm,0mm,0mm,0mm" style="mso-fit-shape-to-text:t;">
                <w:txbxContent>
                  <w:p>
                    <w:pPr>
                      <w:pStyle w:val="26"/>
                    </w:pPr>
                    <w:r>
                      <w:fldChar w:fldCharType="begin"/>
                    </w:r>
                    <w:r>
                      <w:instrText xml:space="preserve"> PAGE  \* MERGEFORMAT </w:instrText>
                    </w:r>
                    <w:r>
                      <w:fldChar w:fldCharType="separate"/>
                    </w:r>
                    <w:r>
                      <w:t>46</w:t>
                    </w:r>
                    <w:r>
                      <w:fldChar w:fldCharType="end"/>
                    </w:r>
                  </w:p>
                </w:txbxContent>
              </v:textbox>
            </v:shape>
          </w:pict>
        </mc:Fallback>
      </mc:AlternateContent>
    </w:r>
    <w:r>
      <w:rPr>
        <w:rFonts w:hint="eastAsia"/>
        <w:sz w:val="21"/>
      </w:rPr>
      <w:t xml:space="preserve"> </w:t>
    </w:r>
    <w:r>
      <w:rPr>
        <w:rFonts w:hint="eastAsia"/>
        <w:szCs w:val="15"/>
      </w:rPr>
      <w:t>湖北中楚建设工程咨询有限公司</w:t>
    </w:r>
  </w:p>
  <w:p>
    <w:pPr>
      <w:pStyle w:val="15"/>
      <w:spacing w:line="14" w:lineRule="auto"/>
      <w:rPr>
        <w:sz w:val="12"/>
      </w:rPr>
    </w:pPr>
  </w:p>
</w:ftr>
</file>

<file path=word/footer7.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pStyle w:val="26"/>
    </w:pPr>
    <w:r>
      <mc:AlternateContent>
        <mc:Choice Requires="wps">
          <w:drawing>
            <wp:anchor distT="0" distB="0" distL="114300" distR="114300" simplePos="0" relativeHeight="251664384" behindDoc="0" locked="0" layoutInCell="1" allowOverlap="1">
              <wp:simplePos x="0" y="0"/>
              <wp:positionH relativeFrom="margin">
                <wp:align>center</wp:align>
              </wp:positionH>
              <wp:positionV relativeFrom="paragraph">
                <wp:posOffset>0</wp:posOffset>
              </wp:positionV>
              <wp:extent cx="1828800" cy="1828800"/>
              <wp:effectExtent l="0" t="0" r="0" b="0"/>
              <wp:wrapNone/>
              <wp:docPr id="15" name="文本框 15"/>
              <wp:cNvGraphicFramePr/>
              <a:graphic xmlns:a="http://schemas.openxmlformats.org/drawingml/2006/main">
                <a:graphicData uri="http://schemas.microsoft.com/office/word/2010/wordprocessingShape">
                  <wps:wsp>
                    <wps:cNvSpPr txBox="1"/>
                    <wps:spPr>
                      <a:xfrm>
                        <a:off x="0" y="0"/>
                        <a:ext cx="1828800" cy="1828800"/>
                      </a:xfrm>
                      <a:prstGeom prst="rect">
                        <a:avLst/>
                      </a:prstGeom>
                      <a:noFill/>
                      <a:ln w="6350">
                        <a:noFill/>
                      </a:ln>
                      <a:effectLst/>
                    </wps:spPr>
                    <wps:txbx>
                      <w:txbxContent>
                        <w:p>
                          <w:pPr>
                            <w:pStyle w:val="26"/>
                          </w:pPr>
                          <w:r>
                            <w:fldChar w:fldCharType="begin"/>
                          </w:r>
                          <w:r>
                            <w:instrText xml:space="preserve"> PAGE  \* MERGEFORMAT </w:instrText>
                          </w:r>
                          <w:r>
                            <w:fldChar w:fldCharType="separate"/>
                          </w:r>
                          <w:r>
                            <w:t>54</w:t>
                          </w:r>
                          <w:r>
                            <w:fldChar w:fldCharType="end"/>
                          </w:r>
                        </w:p>
                      </w:txbxContent>
                    </wps:txbx>
                    <wps:bodyPr rot="0" spcFirstLastPara="0" vertOverflow="overflow" horzOverflow="overflow" vert="horz" wrap="none" lIns="0" tIns="0" rIns="0" bIns="0" numCol="1" spcCol="0" rtlCol="0" fromWordArt="0" anchor="t" anchorCtr="0" forceAA="0" upright="0" compatLnSpc="1">
                      <a:spAutoFit/>
                    </wps:bodyPr>
                  </wps:wsp>
                </a:graphicData>
              </a:graphic>
            </wp:anchor>
          </w:drawing>
        </mc:Choice>
        <mc:Fallback>
          <w:pict>
            <v:shape id="_x0000_s1026" o:spid="_x0000_s1026" o:spt="202" type="#_x0000_t202" style="position:absolute;left:0pt;margin-top:0pt;height:144pt;width:144pt;mso-position-horizontal:center;mso-position-horizontal-relative:margin;mso-wrap-style:none;z-index:251664384;mso-width-relative:page;mso-height-relative:page;" filled="f" stroked="f" coordsize="21600,21600" o:gfxdata="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">
              <v:fill on="f" focussize="0,0"/>
              <v:stroke on="f" weight="0.5pt"/>
              <v:imagedata o:title=""/>
              <o:lock v:ext="edit" aspectratio="f"/>
              <v:textbox inset="0mm,0mm,0mm,0mm" style="mso-fit-shape-to-text:t;">
                <w:txbxContent>
                  <w:p>
                    <w:pPr>
                      <w:pStyle w:val="26"/>
                    </w:pPr>
                    <w:r>
                      <w:fldChar w:fldCharType="begin"/>
                    </w:r>
                    <w:r>
                      <w:instrText xml:space="preserve"> PAGE  \* MERGEFORMAT </w:instrText>
                    </w:r>
                    <w:r>
                      <w:fldChar w:fldCharType="separate"/>
                    </w:r>
                    <w:r>
                      <w:t>54</w:t>
                    </w:r>
                    <w:r>
                      <w:fldChar w:fldCharType="end"/>
                    </w:r>
                  </w:p>
                </w:txbxContent>
              </v:textbox>
            </v:shape>
          </w:pict>
        </mc:Fallback>
      </mc:AlternateContent>
    </w:r>
  </w:p>
</w:ftr>
</file>

<file path=word/footer8.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pStyle w:val="26"/>
      <w:pBdr>
        <w:top w:val="single" w:color="auto" w:sz="4" w:space="1"/>
      </w:pBdr>
      <w:jc w:val="right"/>
      <w:rPr>
        <w:rFonts w:ascii="仿宋" w:hAnsi="仿宋" w:eastAsia="仿宋" w:cs="仿宋"/>
      </w:rPr>
    </w:pPr>
    <w:r>
      <mc:AlternateContent>
        <mc:Choice Requires="wps">
          <w:drawing>
            <wp:anchor distT="0" distB="0" distL="114300" distR="114300" simplePos="0" relativeHeight="251665408" behindDoc="0" locked="0" layoutInCell="1" allowOverlap="1">
              <wp:simplePos x="0" y="0"/>
              <wp:positionH relativeFrom="margin">
                <wp:align>center</wp:align>
              </wp:positionH>
              <wp:positionV relativeFrom="paragraph">
                <wp:posOffset>0</wp:posOffset>
              </wp:positionV>
              <wp:extent cx="1828800" cy="1828800"/>
              <wp:effectExtent l="0" t="0" r="0" b="0"/>
              <wp:wrapNone/>
              <wp:docPr id="16" name="文本框 16"/>
              <wp:cNvGraphicFramePr/>
              <a:graphic xmlns:a="http://schemas.openxmlformats.org/drawingml/2006/main">
                <a:graphicData uri="http://schemas.microsoft.com/office/word/2010/wordprocessingShape">
                  <wps:wsp>
                    <wps:cNvSpPr txBox="1"/>
                    <wps:spPr>
                      <a:xfrm>
                        <a:off x="0" y="0"/>
                        <a:ext cx="1828800" cy="1828800"/>
                      </a:xfrm>
                      <a:prstGeom prst="rect">
                        <a:avLst/>
                      </a:prstGeom>
                      <a:noFill/>
                      <a:ln w="6350">
                        <a:noFill/>
                      </a:ln>
                      <a:effectLst/>
                    </wps:spPr>
                    <wps:txbx>
                      <w:txbxContent>
                        <w:p>
                          <w:pPr>
                            <w:pStyle w:val="26"/>
                          </w:pPr>
                          <w:r>
                            <w:fldChar w:fldCharType="begin"/>
                          </w:r>
                          <w:r>
                            <w:instrText xml:space="preserve"> PAGE  \* MERGEFORMAT </w:instrText>
                          </w:r>
                          <w:r>
                            <w:fldChar w:fldCharType="separate"/>
                          </w:r>
                          <w:r>
                            <w:t>58</w:t>
                          </w:r>
                          <w:r>
                            <w:fldChar w:fldCharType="end"/>
                          </w:r>
                        </w:p>
                      </w:txbxContent>
                    </wps:txbx>
                    <wps:bodyPr rot="0" spcFirstLastPara="0" vertOverflow="overflow" horzOverflow="overflow" vert="horz" wrap="none" lIns="0" tIns="0" rIns="0" bIns="0" numCol="1" spcCol="0" rtlCol="0" fromWordArt="0" anchor="t" anchorCtr="0" forceAA="0" upright="0" compatLnSpc="1">
                      <a:spAutoFit/>
                    </wps:bodyPr>
                  </wps:wsp>
                </a:graphicData>
              </a:graphic>
            </wp:anchor>
          </w:drawing>
        </mc:Choice>
        <mc:Fallback>
          <w:pict>
            <v:shape id="_x0000_s1026" o:spid="_x0000_s1026" o:spt="202" type="#_x0000_t202" style="position:absolute;left:0pt;margin-top:0pt;height:144pt;width:144pt;mso-position-horizontal:center;mso-position-horizontal-relative:margin;mso-wrap-style:none;z-index:251665408;mso-width-relative:page;mso-height-relative:page;" filled="f" stroked="f" coordsize="21600,21600" o:gfxdata="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">
              <v:fill on="f" focussize="0,0"/>
              <v:stroke on="f" weight="0.5pt"/>
              <v:imagedata o:title=""/>
              <o:lock v:ext="edit" aspectratio="f"/>
              <v:textbox inset="0mm,0mm,0mm,0mm" style="mso-fit-shape-to-text:t;">
                <w:txbxContent>
                  <w:p>
                    <w:pPr>
                      <w:pStyle w:val="26"/>
                    </w:pPr>
                    <w:r>
                      <w:fldChar w:fldCharType="begin"/>
                    </w:r>
                    <w:r>
                      <w:instrText xml:space="preserve"> PAGE  \* MERGEFORMAT </w:instrText>
                    </w:r>
                    <w:r>
                      <w:fldChar w:fldCharType="separate"/>
                    </w:r>
                    <w:r>
                      <w:t>58</w:t>
                    </w:r>
                    <w:r>
                      <w:fldChar w:fldCharType="end"/>
                    </w:r>
                  </w:p>
                </w:txbxContent>
              </v:textbox>
            </v:shape>
          </w:pict>
        </mc:Fallback>
      </mc:AlternateContent>
    </w:r>
    <w:r>
      <w:rPr>
        <w:rFonts w:hint="eastAsia" w:ascii="宋体" w:hAnsi="宋体" w:cs="仿宋"/>
      </w:rPr>
      <w:t>湖北中楚建设工程咨询有限公司</w:t>
    </w:r>
  </w:p>
</w:ftr>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pStyle w:val="27"/>
      <w:pBdr>
        <w:bottom w:val="none" w:color="auto" w:sz="0" w:space="0"/>
      </w:pBd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pStyle w:val="27"/>
      <w:pBdr>
        <w:bottom w:val="none" w:color="auto" w:sz="0" w:space="1"/>
      </w:pBdr>
      <w:jc w:val="both"/>
    </w:pP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pStyle w:val="27"/>
      <w:pBdr>
        <w:bottom w:val="single" w:color="auto" w:sz="4" w:space="1"/>
      </w:pBdr>
      <w:jc w:val="both"/>
      <w:rPr>
        <w:rFonts w:hint="default" w:eastAsia="宋体"/>
        <w:lang w:val="en-US" w:eastAsia="zh-CN"/>
      </w:rPr>
    </w:pPr>
    <w:r>
      <w:rPr>
        <w:rFonts w:hint="eastAsia" w:ascii="宋体" w:hAnsi="宋体" w:cs="宋体"/>
        <w:sz w:val="20"/>
        <w:szCs w:val="20"/>
        <w:lang w:val="en-US" w:eastAsia="zh-CN"/>
      </w:rPr>
      <w:t>谌家矶片区污水一体化设施日常运行维护服务</w:t>
    </w:r>
    <w:r>
      <w:rPr>
        <w:rFonts w:hint="eastAsia" w:ascii="宋体" w:hAnsi="宋体" w:cs="宋体"/>
        <w:sz w:val="20"/>
        <w:szCs w:val="20"/>
      </w:rPr>
      <w:t xml:space="preserve">     </w:t>
    </w:r>
    <w:r>
      <w:rPr>
        <w:rFonts w:hint="eastAsia"/>
        <w:sz w:val="20"/>
        <w:szCs w:val="15"/>
      </w:rPr>
      <w:t xml:space="preserve">                      </w:t>
    </w:r>
    <w:r>
      <w:rPr>
        <w:rFonts w:hint="eastAsia"/>
        <w:sz w:val="20"/>
        <w:szCs w:val="15"/>
        <w:lang w:val="en-US" w:eastAsia="zh-CN"/>
      </w:rPr>
      <w:t xml:space="preserve">      竞争性磋商文件</w:t>
    </w:r>
  </w:p>
</w:hdr>
</file>

<file path=word/header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pStyle w:val="27"/>
      <w:pBdr>
        <w:bottom w:val="single" w:color="auto" w:sz="4" w:space="1"/>
      </w:pBdr>
      <w:jc w:val="both"/>
      <w:rPr>
        <w:u w:val="single"/>
      </w:rPr>
    </w:pPr>
    <w:r>
      <w:rPr>
        <w:rFonts w:hint="eastAsia" w:ascii="宋体" w:hAnsi="宋体"/>
        <w:sz w:val="20"/>
        <w:szCs w:val="20"/>
        <w:lang w:val="en-US" w:eastAsia="zh-CN"/>
      </w:rPr>
      <w:t>谌家矶片区污水一体化设施日常运行维护服务</w:t>
    </w:r>
    <w:r>
      <w:rPr>
        <w:rFonts w:hint="eastAsia" w:ascii="宋体" w:hAnsi="宋体"/>
      </w:rPr>
      <w:t xml:space="preserve">     </w:t>
    </w:r>
    <w:r>
      <w:rPr>
        <w:rFonts w:hint="eastAsia"/>
        <w:sz w:val="20"/>
        <w:szCs w:val="15"/>
      </w:rPr>
      <w:t xml:space="preserve">                     </w:t>
    </w:r>
    <w:r>
      <w:rPr>
        <w:rFonts w:hint="eastAsia" w:ascii="宋体" w:hAnsi="宋体" w:cs="宋体"/>
        <w:sz w:val="20"/>
        <w:szCs w:val="20"/>
      </w:rPr>
      <w:t>竞争性磋商文件</w:t>
    </w:r>
  </w:p>
</w:hdr>
</file>

<file path=word/header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pStyle w:val="27"/>
      <w:pBdr>
        <w:bottom w:val="single" w:color="auto" w:sz="4" w:space="1"/>
      </w:pBdr>
      <w:jc w:val="both"/>
      <w:rPr>
        <w:rFonts w:hint="default" w:eastAsia="宋体"/>
        <w:u w:val="single"/>
        <w:lang w:val="en-US" w:eastAsia="zh-CN"/>
      </w:rPr>
    </w:pPr>
    <w:r>
      <w:rPr>
        <w:rFonts w:hint="eastAsia" w:ascii="宋体" w:hAnsi="宋体"/>
        <w:sz w:val="20"/>
        <w:szCs w:val="20"/>
        <w:lang w:val="en-US" w:eastAsia="zh-CN"/>
      </w:rPr>
      <w:t>谌家矶片区污水一体化设施日常运行维护服务</w:t>
    </w:r>
    <w:r>
      <w:rPr>
        <w:rFonts w:hint="eastAsia" w:ascii="宋体" w:hAnsi="宋体"/>
      </w:rPr>
      <w:t xml:space="preserve">     </w:t>
    </w:r>
    <w:r>
      <w:rPr>
        <w:rFonts w:hint="eastAsia"/>
        <w:sz w:val="20"/>
        <w:szCs w:val="15"/>
      </w:rPr>
      <w:t xml:space="preserve">                                </w:t>
    </w:r>
    <w:r>
      <w:rPr>
        <w:rFonts w:hint="eastAsia"/>
        <w:sz w:val="20"/>
        <w:szCs w:val="15"/>
        <w:lang w:val="en-US" w:eastAsia="zh-CN"/>
      </w:rPr>
      <w:t>竞争性磋商文件</w:t>
    </w:r>
  </w:p>
</w:hdr>
</file>

<file path=word/header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pStyle w:val="27"/>
      <w:jc w:val="left"/>
      <w:rPr>
        <w:rFonts w:ascii="宋体" w:hAnsi="宋体"/>
      </w:rPr>
    </w:pPr>
    <w:r>
      <w:rPr>
        <w:rFonts w:hint="eastAsia" w:ascii="宋体" w:hAnsi="宋体"/>
        <w:sz w:val="20"/>
        <w:szCs w:val="20"/>
        <w:lang w:val="en-US" w:eastAsia="zh-CN"/>
      </w:rPr>
      <w:t>谌家矶片区污水一体化设施日常运行维护服务</w:t>
    </w:r>
    <w:r>
      <w:rPr>
        <w:rFonts w:hint="eastAsia" w:ascii="宋体" w:hAnsi="宋体"/>
      </w:rPr>
      <w:t xml:space="preserve">     </w:t>
    </w:r>
    <w:r>
      <w:rPr>
        <w:rFonts w:hint="eastAsia"/>
        <w:sz w:val="20"/>
        <w:szCs w:val="15"/>
      </w:rPr>
      <w:t xml:space="preserve">                    </w:t>
    </w:r>
    <w:r>
      <w:rPr>
        <w:rFonts w:hint="eastAsia"/>
        <w:sz w:val="20"/>
        <w:szCs w:val="15"/>
        <w:lang w:val="en-US" w:eastAsia="zh-CN"/>
      </w:rPr>
      <w:t xml:space="preserve">            </w:t>
    </w:r>
    <w:r>
      <w:rPr>
        <w:rFonts w:hint="eastAsia" w:ascii="宋体" w:hAnsi="宋体" w:cs="宋体"/>
        <w:sz w:val="20"/>
        <w:szCs w:val="20"/>
      </w:rPr>
      <w:t>竞争性磋商文件</w:t>
    </w:r>
    <w:r>
      <w:rPr>
        <w:rFonts w:hint="eastAsia" w:ascii="宋体" w:hAnsi="宋体"/>
      </w:rPr>
      <w:t xml:space="preserve"> </w:t>
    </w:r>
    <w:r>
      <w:rPr>
        <w:rFonts w:hint="eastAsia"/>
      </w:rPr>
      <w:t xml:space="preserve">                                                   </w:t>
    </w:r>
    <w:r>
      <w:rPr>
        <w:rFonts w:hint="eastAsia" w:ascii="宋体" w:hAnsi="宋体"/>
        <w:b/>
      </w:rPr>
      <w:t xml:space="preserve"> </w:t>
    </w:r>
    <w:r>
      <w:rPr>
        <w:rFonts w:hint="eastAsia"/>
      </w:rPr>
      <w:t xml:space="preserve">                                                  </w:t>
    </w:r>
    <w:r>
      <w:rPr>
        <w:rFonts w:hint="eastAsia" w:ascii="宋体" w:hAnsi="宋体"/>
        <w:b/>
      </w:rPr>
      <w:t xml:space="preserve">                                        </w:t>
    </w:r>
    <w:r>
      <w:rPr>
        <w:rFonts w:hint="eastAsia" w:ascii="宋体" w:hAnsi="宋体"/>
      </w:rPr>
      <w:t xml:space="preserve">  </w:t>
    </w: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p14">
  <w:abstractNum w:abstractNumId="0">
    <w:nsid w:val="F2B9F7C3"/>
    <w:multiLevelType w:val="singleLevel"/>
    <w:tmpl w:val="F2B9F7C3"/>
    <w:lvl w:ilvl="0" w:tentative="0">
      <w:start w:val="1"/>
      <w:numFmt w:val="chineseCounting"/>
      <w:suff w:val="space"/>
      <w:lvlText w:val="第%1章"/>
      <w:lvlJc w:val="left"/>
      <w:rPr>
        <w:rFonts w:hint="eastAsia"/>
      </w:rPr>
    </w:lvl>
  </w:abstractNum>
  <w:abstractNum w:abstractNumId="1">
    <w:nsid w:val="0C2D483C"/>
    <w:multiLevelType w:val="multilevel"/>
    <w:tmpl w:val="0C2D483C"/>
    <w:lvl w:ilvl="0" w:tentative="0">
      <w:start w:val="1"/>
      <w:numFmt w:val="decimal"/>
      <w:lvlText w:val="%1."/>
      <w:lvlJc w:val="left"/>
      <w:pPr>
        <w:tabs>
          <w:tab w:val="left" w:pos="720"/>
        </w:tabs>
        <w:ind w:left="720" w:hanging="360"/>
      </w:pPr>
      <w:rPr>
        <w:rFonts w:hint="eastAsia"/>
      </w:rPr>
    </w:lvl>
    <w:lvl w:ilvl="1" w:tentative="0">
      <w:start w:val="1"/>
      <w:numFmt w:val="decimal"/>
      <w:lvlText w:val="%2."/>
      <w:lvlJc w:val="left"/>
      <w:pPr>
        <w:tabs>
          <w:tab w:val="left" w:pos="1140"/>
        </w:tabs>
        <w:ind w:left="1140" w:hanging="360"/>
      </w:pPr>
      <w:rPr>
        <w:rFonts w:hint="eastAsia"/>
      </w:rPr>
    </w:lvl>
    <w:lvl w:ilvl="2" w:tentative="0">
      <w:start w:val="1"/>
      <w:numFmt w:val="japaneseCounting"/>
      <w:lvlText w:val="%3、"/>
      <w:lvlJc w:val="left"/>
      <w:pPr>
        <w:tabs>
          <w:tab w:val="left" w:pos="1560"/>
        </w:tabs>
        <w:ind w:left="1560" w:hanging="360"/>
      </w:pPr>
      <w:rPr>
        <w:rFonts w:hint="eastAsia"/>
      </w:rPr>
    </w:lvl>
    <w:lvl w:ilvl="3" w:tentative="0">
      <w:start w:val="1"/>
      <w:numFmt w:val="decimal"/>
      <w:lvlText w:val="%4."/>
      <w:lvlJc w:val="left"/>
      <w:pPr>
        <w:tabs>
          <w:tab w:val="left" w:pos="2040"/>
        </w:tabs>
        <w:ind w:left="2040" w:hanging="420"/>
      </w:pPr>
    </w:lvl>
    <w:lvl w:ilvl="4" w:tentative="0">
      <w:start w:val="1"/>
      <w:numFmt w:val="decimal"/>
      <w:lvlText w:val="（%5）"/>
      <w:lvlJc w:val="left"/>
      <w:pPr>
        <w:tabs>
          <w:tab w:val="left" w:pos="2760"/>
        </w:tabs>
        <w:ind w:left="2760" w:hanging="720"/>
      </w:pPr>
      <w:rPr>
        <w:rFonts w:hint="eastAsia"/>
      </w:rPr>
    </w:lvl>
    <w:lvl w:ilvl="5" w:tentative="0">
      <w:start w:val="1"/>
      <w:numFmt w:val="lowerRoman"/>
      <w:lvlText w:val="%6."/>
      <w:lvlJc w:val="right"/>
      <w:pPr>
        <w:tabs>
          <w:tab w:val="left" w:pos="2880"/>
        </w:tabs>
        <w:ind w:left="2880" w:hanging="420"/>
      </w:pPr>
    </w:lvl>
    <w:lvl w:ilvl="6" w:tentative="0">
      <w:start w:val="1"/>
      <w:numFmt w:val="decimal"/>
      <w:lvlText w:val="%7."/>
      <w:lvlJc w:val="left"/>
      <w:pPr>
        <w:tabs>
          <w:tab w:val="left" w:pos="3300"/>
        </w:tabs>
        <w:ind w:left="3300" w:hanging="420"/>
      </w:pPr>
    </w:lvl>
    <w:lvl w:ilvl="7" w:tentative="0">
      <w:start w:val="1"/>
      <w:numFmt w:val="lowerLetter"/>
      <w:lvlText w:val="%8)"/>
      <w:lvlJc w:val="left"/>
      <w:pPr>
        <w:tabs>
          <w:tab w:val="left" w:pos="3720"/>
        </w:tabs>
        <w:ind w:left="3720" w:hanging="420"/>
      </w:pPr>
    </w:lvl>
    <w:lvl w:ilvl="8" w:tentative="0">
      <w:start w:val="1"/>
      <w:numFmt w:val="lowerRoman"/>
      <w:lvlText w:val="%9."/>
      <w:lvlJc w:val="right"/>
      <w:pPr>
        <w:tabs>
          <w:tab w:val="left" w:pos="4140"/>
        </w:tabs>
        <w:ind w:left="4140" w:hanging="420"/>
      </w:pPr>
    </w:lvl>
  </w:abstractNum>
  <w:abstractNum w:abstractNumId="2">
    <w:nsid w:val="118D7FF0"/>
    <w:multiLevelType w:val="multilevel"/>
    <w:tmpl w:val="118D7FF0"/>
    <w:lvl w:ilvl="0" w:tentative="0">
      <w:start w:val="1"/>
      <w:numFmt w:val="chineseCountingThousand"/>
      <w:lvlText w:val="%1、"/>
      <w:lvlJc w:val="left"/>
      <w:pPr>
        <w:tabs>
          <w:tab w:val="left" w:pos="425"/>
        </w:tabs>
        <w:ind w:left="425" w:firstLine="0"/>
      </w:pPr>
      <w:rPr>
        <w:rFonts w:hint="default"/>
      </w:rPr>
    </w:lvl>
    <w:lvl w:ilvl="1" w:tentative="0">
      <w:start w:val="1"/>
      <w:numFmt w:val="japaneseCounting"/>
      <w:lvlText w:val="%2、"/>
      <w:lvlJc w:val="left"/>
      <w:pPr>
        <w:tabs>
          <w:tab w:val="left" w:pos="840"/>
        </w:tabs>
        <w:ind w:left="840" w:hanging="420"/>
      </w:pPr>
      <w:rPr>
        <w:rFonts w:hint="default"/>
      </w:rPr>
    </w:lvl>
    <w:lvl w:ilvl="2" w:tentative="0">
      <w:start w:val="1"/>
      <w:numFmt w:val="decimal"/>
      <w:lvlText w:val="%3、"/>
      <w:lvlJc w:val="left"/>
      <w:pPr>
        <w:tabs>
          <w:tab w:val="left" w:pos="1200"/>
        </w:tabs>
        <w:ind w:left="1200" w:hanging="360"/>
      </w:pPr>
      <w:rPr>
        <w:rFonts w:hint="default"/>
      </w:rPr>
    </w:lvl>
    <w:lvl w:ilvl="3" w:tentative="0">
      <w:start w:val="1"/>
      <w:numFmt w:val="decimal"/>
      <w:lvlText w:val="%4."/>
      <w:lvlJc w:val="left"/>
      <w:pPr>
        <w:tabs>
          <w:tab w:val="left" w:pos="1680"/>
        </w:tabs>
        <w:ind w:left="1680" w:hanging="420"/>
      </w:pPr>
      <w:rPr>
        <w:rFonts w:hint="default"/>
      </w:rPr>
    </w:lvl>
    <w:lvl w:ilvl="4" w:tentative="0">
      <w:start w:val="1"/>
      <w:numFmt w:val="lowerLetter"/>
      <w:lvlText w:val="%5)"/>
      <w:lvlJc w:val="left"/>
      <w:pPr>
        <w:tabs>
          <w:tab w:val="left" w:pos="2040"/>
        </w:tabs>
        <w:ind w:left="2040" w:hanging="360"/>
      </w:pPr>
      <w:rPr>
        <w:rFonts w:hint="default"/>
      </w:rPr>
    </w:lvl>
    <w:lvl w:ilvl="5" w:tentative="0">
      <w:start w:val="1"/>
      <w:numFmt w:val="lowerLetter"/>
      <w:lvlText w:val="%6）"/>
      <w:lvlJc w:val="left"/>
      <w:pPr>
        <w:tabs>
          <w:tab w:val="left" w:pos="2460"/>
        </w:tabs>
        <w:ind w:left="2460" w:hanging="360"/>
      </w:pPr>
      <w:rPr>
        <w:rFonts w:hint="default" w:ascii="宋体" w:hAnsi="宋体"/>
      </w:rPr>
    </w:lvl>
    <w:lvl w:ilvl="6" w:tentative="0">
      <w:start w:val="1"/>
      <w:numFmt w:val="decimal"/>
      <w:lvlText w:val="%7."/>
      <w:lvlJc w:val="left"/>
      <w:pPr>
        <w:tabs>
          <w:tab w:val="left" w:pos="2940"/>
        </w:tabs>
        <w:ind w:left="2940" w:hanging="420"/>
      </w:pPr>
    </w:lvl>
    <w:lvl w:ilvl="7" w:tentative="0">
      <w:start w:val="1"/>
      <w:numFmt w:val="lowerLetter"/>
      <w:lvlText w:val="%8)"/>
      <w:lvlJc w:val="left"/>
      <w:pPr>
        <w:tabs>
          <w:tab w:val="left" w:pos="3360"/>
        </w:tabs>
        <w:ind w:left="3360" w:hanging="420"/>
      </w:pPr>
    </w:lvl>
    <w:lvl w:ilvl="8" w:tentative="0">
      <w:start w:val="1"/>
      <w:numFmt w:val="lowerRoman"/>
      <w:lvlText w:val="%9."/>
      <w:lvlJc w:val="right"/>
      <w:pPr>
        <w:tabs>
          <w:tab w:val="left" w:pos="3780"/>
        </w:tabs>
        <w:ind w:left="3780" w:hanging="420"/>
      </w:pPr>
    </w:lvl>
  </w:abstractNum>
  <w:abstractNum w:abstractNumId="3">
    <w:nsid w:val="1C8005C7"/>
    <w:multiLevelType w:val="multilevel"/>
    <w:tmpl w:val="1C8005C7"/>
    <w:lvl w:ilvl="0" w:tentative="0">
      <w:start w:val="1"/>
      <w:numFmt w:val="decimal"/>
      <w:lvlText w:val="%1、"/>
      <w:lvlJc w:val="left"/>
      <w:pPr>
        <w:tabs>
          <w:tab w:val="left" w:pos="540"/>
        </w:tabs>
        <w:ind w:left="540" w:hanging="360"/>
      </w:pPr>
      <w:rPr>
        <w:rFonts w:hint="default"/>
        <w:b/>
      </w:rPr>
    </w:lvl>
    <w:lvl w:ilvl="1" w:tentative="0">
      <w:start w:val="1"/>
      <w:numFmt w:val="decimal"/>
      <w:lvlText w:val="（%2）"/>
      <w:lvlJc w:val="left"/>
      <w:pPr>
        <w:tabs>
          <w:tab w:val="left" w:pos="1094"/>
        </w:tabs>
        <w:ind w:left="1094" w:hanging="674"/>
      </w:pPr>
      <w:rPr>
        <w:rFonts w:hint="default"/>
      </w:rPr>
    </w:lvl>
    <w:lvl w:ilvl="2" w:tentative="0">
      <w:start w:val="1"/>
      <w:numFmt w:val="lowerLetter"/>
      <w:lvlText w:val="%3）"/>
      <w:lvlJc w:val="left"/>
      <w:pPr>
        <w:tabs>
          <w:tab w:val="left" w:pos="1620"/>
        </w:tabs>
        <w:ind w:left="1620" w:hanging="360"/>
      </w:pPr>
      <w:rPr>
        <w:rFonts w:hint="default"/>
        <w:b w:val="0"/>
      </w:rPr>
    </w:lvl>
    <w:lvl w:ilvl="3" w:tentative="0">
      <w:start w:val="1"/>
      <w:numFmt w:val="decimal"/>
      <w:lvlText w:val="%4）"/>
      <w:lvlJc w:val="left"/>
      <w:pPr>
        <w:tabs>
          <w:tab w:val="left" w:pos="2040"/>
        </w:tabs>
        <w:ind w:left="2040" w:hanging="360"/>
      </w:pPr>
      <w:rPr>
        <w:rFonts w:hint="default"/>
      </w:rPr>
    </w:lvl>
    <w:lvl w:ilvl="4" w:tentative="0">
      <w:start w:val="1"/>
      <w:numFmt w:val="decimal"/>
      <w:lvlText w:val="%5."/>
      <w:lvlJc w:val="left"/>
      <w:pPr>
        <w:tabs>
          <w:tab w:val="left" w:pos="2460"/>
        </w:tabs>
        <w:ind w:left="2460" w:hanging="360"/>
      </w:pPr>
      <w:rPr>
        <w:rFonts w:hint="default"/>
        <w:b/>
        <w:sz w:val="24"/>
        <w:szCs w:val="24"/>
      </w:rPr>
    </w:lvl>
    <w:lvl w:ilvl="5" w:tentative="0">
      <w:start w:val="1"/>
      <w:numFmt w:val="lowerRoman"/>
      <w:lvlText w:val="%6."/>
      <w:lvlJc w:val="right"/>
      <w:pPr>
        <w:tabs>
          <w:tab w:val="left" w:pos="2940"/>
        </w:tabs>
        <w:ind w:left="2940" w:hanging="420"/>
      </w:pPr>
    </w:lvl>
    <w:lvl w:ilvl="6" w:tentative="0">
      <w:start w:val="1"/>
      <w:numFmt w:val="decimal"/>
      <w:lvlText w:val="%7."/>
      <w:lvlJc w:val="left"/>
      <w:pPr>
        <w:tabs>
          <w:tab w:val="left" w:pos="3360"/>
        </w:tabs>
        <w:ind w:left="3360" w:hanging="420"/>
      </w:pPr>
    </w:lvl>
    <w:lvl w:ilvl="7" w:tentative="0">
      <w:start w:val="1"/>
      <w:numFmt w:val="lowerLetter"/>
      <w:lvlText w:val="%8)"/>
      <w:lvlJc w:val="left"/>
      <w:pPr>
        <w:tabs>
          <w:tab w:val="left" w:pos="3780"/>
        </w:tabs>
        <w:ind w:left="3780" w:hanging="420"/>
      </w:pPr>
    </w:lvl>
    <w:lvl w:ilvl="8" w:tentative="0">
      <w:start w:val="1"/>
      <w:numFmt w:val="lowerRoman"/>
      <w:lvlText w:val="%9."/>
      <w:lvlJc w:val="right"/>
      <w:pPr>
        <w:tabs>
          <w:tab w:val="left" w:pos="4200"/>
        </w:tabs>
        <w:ind w:left="4200" w:hanging="420"/>
      </w:pPr>
    </w:lvl>
  </w:abstractNum>
  <w:abstractNum w:abstractNumId="4">
    <w:nsid w:val="322D85CA"/>
    <w:multiLevelType w:val="multilevel"/>
    <w:tmpl w:val="322D85CA"/>
    <w:lvl w:ilvl="0" w:tentative="0">
      <w:start w:val="1"/>
      <w:numFmt w:val="decimal"/>
      <w:lvlText w:val="%1."/>
      <w:lvlJc w:val="left"/>
      <w:pPr>
        <w:ind w:left="931" w:hanging="241"/>
        <w:jc w:val="left"/>
      </w:pPr>
      <w:rPr>
        <w:rFonts w:hint="default" w:ascii="宋体" w:hAnsi="宋体" w:eastAsia="宋体" w:cs="宋体"/>
        <w:w w:val="100"/>
        <w:sz w:val="22"/>
        <w:szCs w:val="22"/>
        <w:lang w:val="zh-CN" w:eastAsia="zh-CN" w:bidi="zh-CN"/>
      </w:rPr>
    </w:lvl>
    <w:lvl w:ilvl="1" w:tentative="0">
      <w:start w:val="0"/>
      <w:numFmt w:val="bullet"/>
      <w:lvlText w:val="•"/>
      <w:lvlJc w:val="left"/>
      <w:pPr>
        <w:ind w:left="1938" w:hanging="241"/>
      </w:pPr>
      <w:rPr>
        <w:rFonts w:hint="default"/>
        <w:lang w:val="zh-CN" w:eastAsia="zh-CN" w:bidi="zh-CN"/>
      </w:rPr>
    </w:lvl>
    <w:lvl w:ilvl="2" w:tentative="0">
      <w:start w:val="0"/>
      <w:numFmt w:val="bullet"/>
      <w:lvlText w:val="•"/>
      <w:lvlJc w:val="left"/>
      <w:pPr>
        <w:ind w:left="2937" w:hanging="241"/>
      </w:pPr>
      <w:rPr>
        <w:rFonts w:hint="default"/>
        <w:lang w:val="zh-CN" w:eastAsia="zh-CN" w:bidi="zh-CN"/>
      </w:rPr>
    </w:lvl>
    <w:lvl w:ilvl="3" w:tentative="0">
      <w:start w:val="0"/>
      <w:numFmt w:val="bullet"/>
      <w:lvlText w:val="•"/>
      <w:lvlJc w:val="left"/>
      <w:pPr>
        <w:ind w:left="3935" w:hanging="241"/>
      </w:pPr>
      <w:rPr>
        <w:rFonts w:hint="default"/>
        <w:lang w:val="zh-CN" w:eastAsia="zh-CN" w:bidi="zh-CN"/>
      </w:rPr>
    </w:lvl>
    <w:lvl w:ilvl="4" w:tentative="0">
      <w:start w:val="0"/>
      <w:numFmt w:val="bullet"/>
      <w:lvlText w:val="•"/>
      <w:lvlJc w:val="left"/>
      <w:pPr>
        <w:ind w:left="4934" w:hanging="241"/>
      </w:pPr>
      <w:rPr>
        <w:rFonts w:hint="default"/>
        <w:lang w:val="zh-CN" w:eastAsia="zh-CN" w:bidi="zh-CN"/>
      </w:rPr>
    </w:lvl>
    <w:lvl w:ilvl="5" w:tentative="0">
      <w:start w:val="0"/>
      <w:numFmt w:val="bullet"/>
      <w:lvlText w:val="•"/>
      <w:lvlJc w:val="left"/>
      <w:pPr>
        <w:ind w:left="5933" w:hanging="241"/>
      </w:pPr>
      <w:rPr>
        <w:rFonts w:hint="default"/>
        <w:lang w:val="zh-CN" w:eastAsia="zh-CN" w:bidi="zh-CN"/>
      </w:rPr>
    </w:lvl>
    <w:lvl w:ilvl="6" w:tentative="0">
      <w:start w:val="0"/>
      <w:numFmt w:val="bullet"/>
      <w:lvlText w:val="•"/>
      <w:lvlJc w:val="left"/>
      <w:pPr>
        <w:ind w:left="6931" w:hanging="241"/>
      </w:pPr>
      <w:rPr>
        <w:rFonts w:hint="default"/>
        <w:lang w:val="zh-CN" w:eastAsia="zh-CN" w:bidi="zh-CN"/>
      </w:rPr>
    </w:lvl>
    <w:lvl w:ilvl="7" w:tentative="0">
      <w:start w:val="0"/>
      <w:numFmt w:val="bullet"/>
      <w:lvlText w:val="•"/>
      <w:lvlJc w:val="left"/>
      <w:pPr>
        <w:ind w:left="7930" w:hanging="241"/>
      </w:pPr>
      <w:rPr>
        <w:rFonts w:hint="default"/>
        <w:lang w:val="zh-CN" w:eastAsia="zh-CN" w:bidi="zh-CN"/>
      </w:rPr>
    </w:lvl>
    <w:lvl w:ilvl="8" w:tentative="0">
      <w:start w:val="0"/>
      <w:numFmt w:val="bullet"/>
      <w:lvlText w:val="•"/>
      <w:lvlJc w:val="left"/>
      <w:pPr>
        <w:ind w:left="8929" w:hanging="241"/>
      </w:pPr>
      <w:rPr>
        <w:rFonts w:hint="default"/>
        <w:lang w:val="zh-CN" w:eastAsia="zh-CN" w:bidi="zh-CN"/>
      </w:rPr>
    </w:lvl>
  </w:abstractNum>
  <w:abstractNum w:abstractNumId="5">
    <w:nsid w:val="3A0105B5"/>
    <w:multiLevelType w:val="multilevel"/>
    <w:tmpl w:val="3A0105B5"/>
    <w:lvl w:ilvl="0" w:tentative="0">
      <w:start w:val="1"/>
      <w:numFmt w:val="decimal"/>
      <w:lvlText w:val="%1."/>
      <w:lvlJc w:val="left"/>
      <w:pPr>
        <w:tabs>
          <w:tab w:val="left" w:pos="720"/>
        </w:tabs>
        <w:ind w:left="720" w:hanging="360"/>
      </w:pPr>
      <w:rPr>
        <w:rFonts w:hint="eastAsia"/>
      </w:rPr>
    </w:lvl>
    <w:lvl w:ilvl="1" w:tentative="0">
      <w:start w:val="1"/>
      <w:numFmt w:val="lowerLetter"/>
      <w:lvlText w:val="%2)"/>
      <w:lvlJc w:val="left"/>
      <w:pPr>
        <w:tabs>
          <w:tab w:val="left" w:pos="1200"/>
        </w:tabs>
        <w:ind w:left="1200" w:hanging="420"/>
      </w:pPr>
    </w:lvl>
    <w:lvl w:ilvl="2" w:tentative="0">
      <w:start w:val="1"/>
      <w:numFmt w:val="lowerRoman"/>
      <w:lvlText w:val="%3."/>
      <w:lvlJc w:val="right"/>
      <w:pPr>
        <w:tabs>
          <w:tab w:val="left" w:pos="1620"/>
        </w:tabs>
        <w:ind w:left="1620" w:hanging="420"/>
      </w:pPr>
    </w:lvl>
    <w:lvl w:ilvl="3" w:tentative="0">
      <w:start w:val="1"/>
      <w:numFmt w:val="decimal"/>
      <w:lvlText w:val="%4."/>
      <w:lvlJc w:val="left"/>
      <w:pPr>
        <w:tabs>
          <w:tab w:val="left" w:pos="2040"/>
        </w:tabs>
        <w:ind w:left="2040" w:hanging="420"/>
      </w:pPr>
    </w:lvl>
    <w:lvl w:ilvl="4" w:tentative="0">
      <w:start w:val="1"/>
      <w:numFmt w:val="lowerLetter"/>
      <w:lvlText w:val="%5)"/>
      <w:lvlJc w:val="left"/>
      <w:pPr>
        <w:tabs>
          <w:tab w:val="left" w:pos="2460"/>
        </w:tabs>
        <w:ind w:left="2460" w:hanging="420"/>
      </w:pPr>
    </w:lvl>
    <w:lvl w:ilvl="5" w:tentative="0">
      <w:start w:val="1"/>
      <w:numFmt w:val="lowerRoman"/>
      <w:lvlText w:val="%6."/>
      <w:lvlJc w:val="right"/>
      <w:pPr>
        <w:tabs>
          <w:tab w:val="left" w:pos="2880"/>
        </w:tabs>
        <w:ind w:left="2880" w:hanging="420"/>
      </w:pPr>
    </w:lvl>
    <w:lvl w:ilvl="6" w:tentative="0">
      <w:start w:val="1"/>
      <w:numFmt w:val="decimal"/>
      <w:lvlText w:val="%7."/>
      <w:lvlJc w:val="left"/>
      <w:pPr>
        <w:tabs>
          <w:tab w:val="left" w:pos="3300"/>
        </w:tabs>
        <w:ind w:left="3300" w:hanging="420"/>
      </w:pPr>
    </w:lvl>
    <w:lvl w:ilvl="7" w:tentative="0">
      <w:start w:val="1"/>
      <w:numFmt w:val="lowerLetter"/>
      <w:lvlText w:val="%8)"/>
      <w:lvlJc w:val="left"/>
      <w:pPr>
        <w:tabs>
          <w:tab w:val="left" w:pos="3720"/>
        </w:tabs>
        <w:ind w:left="3720" w:hanging="420"/>
      </w:pPr>
    </w:lvl>
    <w:lvl w:ilvl="8" w:tentative="0">
      <w:start w:val="1"/>
      <w:numFmt w:val="lowerRoman"/>
      <w:lvlText w:val="%9."/>
      <w:lvlJc w:val="right"/>
      <w:pPr>
        <w:tabs>
          <w:tab w:val="left" w:pos="4140"/>
        </w:tabs>
        <w:ind w:left="4140" w:hanging="420"/>
      </w:pPr>
    </w:lvl>
  </w:abstractNum>
  <w:num w:numId="1">
    <w:abstractNumId w:val="0"/>
  </w:num>
  <w:num w:numId="2">
    <w:abstractNumId w:val="2"/>
  </w:num>
  <w:num w:numId="3">
    <w:abstractNumId w:val="3"/>
  </w:num>
  <w:num w:numId="4">
    <w:abstractNumId w:val="1"/>
  </w:num>
  <w:num w:numId="5">
    <w:abstractNumId w:val="5"/>
  </w:num>
  <w:num w:numId="6">
    <w:abstractNumId w:val="4"/>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20"/>
  <w:removePersonalInformation/>
  <w:bordersDoNotSurroundHeader w:val="0"/>
  <w:bordersDoNotSurroundFooter w:val="0"/>
  <w:documentProtection w:enforcement="0"/>
  <w:defaultTabStop w:val="420"/>
  <w:drawingGridHorizontalSpacing w:val="105"/>
  <w:drawingGridVerticalSpacing w:val="156"/>
  <w:displayHorizontalDrawingGridEvery w:val="1"/>
  <w:displayVerticalDrawingGridEvery w:val="1"/>
  <w:noPunctuationKerning w:val="1"/>
  <w:characterSpacingControl w:val="compressPunctuation"/>
  <w:doNotValidateAgainstSchema/>
  <w:doNotDemarcateInvalidXml/>
  <w:hdrShapeDefaults>
    <o:shapelayout v:ext="edit">
      <o:idmap v:ext="edit" data="3"/>
    </o:shapelayout>
  </w:hdrShapeDefaults>
  <w:compat>
    <w:spaceForUL/>
    <w:balanceSingleByteDoubleByteWidth/>
    <w:doNotLeaveBackslashAlone/>
    <w:ulTrailSpace/>
    <w:doNotExpandShiftReturn/>
    <w:adjustLineHeightInTable/>
    <w:doNotWrapTextWithPunct/>
    <w:doNotUseEastAsianBreakRules/>
    <w:useFELayout/>
    <w:doNotUseIndentAsNumberingTabStop/>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commondata" w:val="eyJoZGlkIjoiN2QzM2FlNGJjOWVmZTI3ODJmNmI4MjJkNTEzYTBiYjEifQ=="/>
    <w:docVar w:name="KSO_WPS_MARK_KEY" w:val="67d3fbc3-c7e6-4921-8236-f6389069a441"/>
  </w:docVars>
  <w:rsids>
    <w:rsidRoot w:val="00172A27"/>
    <w:rsid w:val="000004C2"/>
    <w:rsid w:val="00000FF4"/>
    <w:rsid w:val="00005A40"/>
    <w:rsid w:val="0001051E"/>
    <w:rsid w:val="00010A96"/>
    <w:rsid w:val="00010DF7"/>
    <w:rsid w:val="000143FE"/>
    <w:rsid w:val="000167C1"/>
    <w:rsid w:val="0002176F"/>
    <w:rsid w:val="000240C7"/>
    <w:rsid w:val="00026A2C"/>
    <w:rsid w:val="00030DF5"/>
    <w:rsid w:val="000334AE"/>
    <w:rsid w:val="000346FA"/>
    <w:rsid w:val="000506D9"/>
    <w:rsid w:val="00055798"/>
    <w:rsid w:val="0006468B"/>
    <w:rsid w:val="000679EB"/>
    <w:rsid w:val="00073516"/>
    <w:rsid w:val="0007694D"/>
    <w:rsid w:val="00076F67"/>
    <w:rsid w:val="00077C8A"/>
    <w:rsid w:val="00080702"/>
    <w:rsid w:val="000820D2"/>
    <w:rsid w:val="00084441"/>
    <w:rsid w:val="00091FF2"/>
    <w:rsid w:val="00093CE4"/>
    <w:rsid w:val="000A114C"/>
    <w:rsid w:val="000A13E5"/>
    <w:rsid w:val="000A4984"/>
    <w:rsid w:val="000A7425"/>
    <w:rsid w:val="000A76FC"/>
    <w:rsid w:val="000A79E3"/>
    <w:rsid w:val="000B0E87"/>
    <w:rsid w:val="000B2A53"/>
    <w:rsid w:val="000B4FDB"/>
    <w:rsid w:val="000B54A9"/>
    <w:rsid w:val="000C2D79"/>
    <w:rsid w:val="000D0B12"/>
    <w:rsid w:val="000D1135"/>
    <w:rsid w:val="000D475B"/>
    <w:rsid w:val="000D63B2"/>
    <w:rsid w:val="000E15CF"/>
    <w:rsid w:val="000F143C"/>
    <w:rsid w:val="000F221A"/>
    <w:rsid w:val="000F6EF6"/>
    <w:rsid w:val="000F74E6"/>
    <w:rsid w:val="00102E1B"/>
    <w:rsid w:val="0010461A"/>
    <w:rsid w:val="00106311"/>
    <w:rsid w:val="00114B16"/>
    <w:rsid w:val="00115C65"/>
    <w:rsid w:val="00115EB3"/>
    <w:rsid w:val="00116768"/>
    <w:rsid w:val="00120880"/>
    <w:rsid w:val="001257E3"/>
    <w:rsid w:val="00125B4B"/>
    <w:rsid w:val="00126F51"/>
    <w:rsid w:val="00132ABE"/>
    <w:rsid w:val="001347B2"/>
    <w:rsid w:val="00135836"/>
    <w:rsid w:val="00136537"/>
    <w:rsid w:val="00141ECA"/>
    <w:rsid w:val="00147175"/>
    <w:rsid w:val="00147E38"/>
    <w:rsid w:val="001602D4"/>
    <w:rsid w:val="00160F09"/>
    <w:rsid w:val="00163C8C"/>
    <w:rsid w:val="00165232"/>
    <w:rsid w:val="0016595D"/>
    <w:rsid w:val="00166D41"/>
    <w:rsid w:val="00172A27"/>
    <w:rsid w:val="0017501B"/>
    <w:rsid w:val="00180760"/>
    <w:rsid w:val="00181C10"/>
    <w:rsid w:val="00181D73"/>
    <w:rsid w:val="00182776"/>
    <w:rsid w:val="00182ABC"/>
    <w:rsid w:val="00186D0F"/>
    <w:rsid w:val="0019491E"/>
    <w:rsid w:val="001A4267"/>
    <w:rsid w:val="001A79C6"/>
    <w:rsid w:val="001B1E0E"/>
    <w:rsid w:val="001B2A06"/>
    <w:rsid w:val="001B3466"/>
    <w:rsid w:val="001B3C51"/>
    <w:rsid w:val="001B5150"/>
    <w:rsid w:val="001B52C6"/>
    <w:rsid w:val="001C2DCE"/>
    <w:rsid w:val="001C2E40"/>
    <w:rsid w:val="001C3049"/>
    <w:rsid w:val="001C3A43"/>
    <w:rsid w:val="001C3ED7"/>
    <w:rsid w:val="001C4FDB"/>
    <w:rsid w:val="001C586E"/>
    <w:rsid w:val="001C5B16"/>
    <w:rsid w:val="001C7B43"/>
    <w:rsid w:val="001D0581"/>
    <w:rsid w:val="001D2002"/>
    <w:rsid w:val="001D29AC"/>
    <w:rsid w:val="001D3951"/>
    <w:rsid w:val="001E0CD2"/>
    <w:rsid w:val="001E4994"/>
    <w:rsid w:val="001E52BC"/>
    <w:rsid w:val="001E533D"/>
    <w:rsid w:val="001E6677"/>
    <w:rsid w:val="001E768A"/>
    <w:rsid w:val="001F460B"/>
    <w:rsid w:val="001F4870"/>
    <w:rsid w:val="001F7D62"/>
    <w:rsid w:val="0020146A"/>
    <w:rsid w:val="002059C1"/>
    <w:rsid w:val="002121FC"/>
    <w:rsid w:val="00213200"/>
    <w:rsid w:val="00217D80"/>
    <w:rsid w:val="00223677"/>
    <w:rsid w:val="00223FEB"/>
    <w:rsid w:val="0022640A"/>
    <w:rsid w:val="002266CF"/>
    <w:rsid w:val="00226C2C"/>
    <w:rsid w:val="002307B4"/>
    <w:rsid w:val="002347C9"/>
    <w:rsid w:val="002349B1"/>
    <w:rsid w:val="00237EB7"/>
    <w:rsid w:val="00241C22"/>
    <w:rsid w:val="00251174"/>
    <w:rsid w:val="00251E1D"/>
    <w:rsid w:val="002537B6"/>
    <w:rsid w:val="002539A4"/>
    <w:rsid w:val="002552FA"/>
    <w:rsid w:val="00256462"/>
    <w:rsid w:val="00257EF4"/>
    <w:rsid w:val="00262A59"/>
    <w:rsid w:val="00262BAF"/>
    <w:rsid w:val="002655B0"/>
    <w:rsid w:val="00266045"/>
    <w:rsid w:val="00271B69"/>
    <w:rsid w:val="00271E97"/>
    <w:rsid w:val="0027295D"/>
    <w:rsid w:val="002729CB"/>
    <w:rsid w:val="00285846"/>
    <w:rsid w:val="0028663B"/>
    <w:rsid w:val="00287FC2"/>
    <w:rsid w:val="00291839"/>
    <w:rsid w:val="00292622"/>
    <w:rsid w:val="0029599D"/>
    <w:rsid w:val="00295BC7"/>
    <w:rsid w:val="00295E18"/>
    <w:rsid w:val="0029752E"/>
    <w:rsid w:val="002B0B0A"/>
    <w:rsid w:val="002C64DC"/>
    <w:rsid w:val="002D05B0"/>
    <w:rsid w:val="002D471F"/>
    <w:rsid w:val="002D7BBB"/>
    <w:rsid w:val="002E47C7"/>
    <w:rsid w:val="002E7623"/>
    <w:rsid w:val="002F0A4B"/>
    <w:rsid w:val="002F14D2"/>
    <w:rsid w:val="002F4152"/>
    <w:rsid w:val="00303A9B"/>
    <w:rsid w:val="00303B5B"/>
    <w:rsid w:val="0030509A"/>
    <w:rsid w:val="00312654"/>
    <w:rsid w:val="00314052"/>
    <w:rsid w:val="00321569"/>
    <w:rsid w:val="00324044"/>
    <w:rsid w:val="00326D1E"/>
    <w:rsid w:val="0032777F"/>
    <w:rsid w:val="00330892"/>
    <w:rsid w:val="0033764B"/>
    <w:rsid w:val="00341515"/>
    <w:rsid w:val="003420D5"/>
    <w:rsid w:val="00343164"/>
    <w:rsid w:val="003432D3"/>
    <w:rsid w:val="00343D16"/>
    <w:rsid w:val="0034411B"/>
    <w:rsid w:val="00345F50"/>
    <w:rsid w:val="003464AC"/>
    <w:rsid w:val="003472FD"/>
    <w:rsid w:val="00352310"/>
    <w:rsid w:val="00353B93"/>
    <w:rsid w:val="00360AF1"/>
    <w:rsid w:val="003612FD"/>
    <w:rsid w:val="00367103"/>
    <w:rsid w:val="00370A44"/>
    <w:rsid w:val="00372C2D"/>
    <w:rsid w:val="003751E1"/>
    <w:rsid w:val="00376523"/>
    <w:rsid w:val="00377088"/>
    <w:rsid w:val="00377A7D"/>
    <w:rsid w:val="003811B3"/>
    <w:rsid w:val="0038462E"/>
    <w:rsid w:val="00384CB6"/>
    <w:rsid w:val="00390712"/>
    <w:rsid w:val="00391180"/>
    <w:rsid w:val="00391B59"/>
    <w:rsid w:val="00396997"/>
    <w:rsid w:val="003A3841"/>
    <w:rsid w:val="003A7E2A"/>
    <w:rsid w:val="003B0637"/>
    <w:rsid w:val="003B10AB"/>
    <w:rsid w:val="003B3F07"/>
    <w:rsid w:val="003B7EE9"/>
    <w:rsid w:val="003C2803"/>
    <w:rsid w:val="003C7322"/>
    <w:rsid w:val="003D0ED6"/>
    <w:rsid w:val="003D20F8"/>
    <w:rsid w:val="003D3675"/>
    <w:rsid w:val="003E02B5"/>
    <w:rsid w:val="003E06B4"/>
    <w:rsid w:val="003E0AE1"/>
    <w:rsid w:val="003E163A"/>
    <w:rsid w:val="003E296D"/>
    <w:rsid w:val="003E3CA4"/>
    <w:rsid w:val="003F1053"/>
    <w:rsid w:val="003F25FE"/>
    <w:rsid w:val="003F331A"/>
    <w:rsid w:val="003F37D0"/>
    <w:rsid w:val="003F43F6"/>
    <w:rsid w:val="003F5297"/>
    <w:rsid w:val="003F583E"/>
    <w:rsid w:val="003F7B9D"/>
    <w:rsid w:val="003F7E21"/>
    <w:rsid w:val="00404A11"/>
    <w:rsid w:val="00404D08"/>
    <w:rsid w:val="0040704A"/>
    <w:rsid w:val="004105AD"/>
    <w:rsid w:val="004121BB"/>
    <w:rsid w:val="00416492"/>
    <w:rsid w:val="00423B42"/>
    <w:rsid w:val="00424166"/>
    <w:rsid w:val="00425567"/>
    <w:rsid w:val="004316FA"/>
    <w:rsid w:val="00434391"/>
    <w:rsid w:val="0043661D"/>
    <w:rsid w:val="004407FA"/>
    <w:rsid w:val="0044113D"/>
    <w:rsid w:val="0044356A"/>
    <w:rsid w:val="0044410D"/>
    <w:rsid w:val="00446080"/>
    <w:rsid w:val="004520F3"/>
    <w:rsid w:val="00452803"/>
    <w:rsid w:val="004653A4"/>
    <w:rsid w:val="00467FF9"/>
    <w:rsid w:val="00471871"/>
    <w:rsid w:val="004724C2"/>
    <w:rsid w:val="0047260C"/>
    <w:rsid w:val="00481425"/>
    <w:rsid w:val="00483176"/>
    <w:rsid w:val="00487723"/>
    <w:rsid w:val="004961FA"/>
    <w:rsid w:val="004A0003"/>
    <w:rsid w:val="004A256B"/>
    <w:rsid w:val="004A2949"/>
    <w:rsid w:val="004A5189"/>
    <w:rsid w:val="004B1F8A"/>
    <w:rsid w:val="004B5B13"/>
    <w:rsid w:val="004B7075"/>
    <w:rsid w:val="004C1E13"/>
    <w:rsid w:val="004C449F"/>
    <w:rsid w:val="004C54D9"/>
    <w:rsid w:val="004C6F76"/>
    <w:rsid w:val="004D1227"/>
    <w:rsid w:val="004D17D2"/>
    <w:rsid w:val="004D1B34"/>
    <w:rsid w:val="004D50A1"/>
    <w:rsid w:val="004D7753"/>
    <w:rsid w:val="004E68F4"/>
    <w:rsid w:val="004F0C13"/>
    <w:rsid w:val="004F1CD5"/>
    <w:rsid w:val="004F6B24"/>
    <w:rsid w:val="00501C7D"/>
    <w:rsid w:val="00501F78"/>
    <w:rsid w:val="00503C0E"/>
    <w:rsid w:val="00506C69"/>
    <w:rsid w:val="00511586"/>
    <w:rsid w:val="00513D67"/>
    <w:rsid w:val="00516CF6"/>
    <w:rsid w:val="00517A5F"/>
    <w:rsid w:val="0052037E"/>
    <w:rsid w:val="00523B95"/>
    <w:rsid w:val="005243DC"/>
    <w:rsid w:val="00530902"/>
    <w:rsid w:val="00536795"/>
    <w:rsid w:val="00537FA3"/>
    <w:rsid w:val="00540491"/>
    <w:rsid w:val="00543D7D"/>
    <w:rsid w:val="0054470F"/>
    <w:rsid w:val="005474F4"/>
    <w:rsid w:val="0055323E"/>
    <w:rsid w:val="0055588D"/>
    <w:rsid w:val="005625EF"/>
    <w:rsid w:val="00567256"/>
    <w:rsid w:val="005675F5"/>
    <w:rsid w:val="00567A45"/>
    <w:rsid w:val="00570FBC"/>
    <w:rsid w:val="00571C17"/>
    <w:rsid w:val="0057737D"/>
    <w:rsid w:val="00580460"/>
    <w:rsid w:val="00580E76"/>
    <w:rsid w:val="00582EDB"/>
    <w:rsid w:val="00585BD0"/>
    <w:rsid w:val="00585C08"/>
    <w:rsid w:val="0058783A"/>
    <w:rsid w:val="005902D8"/>
    <w:rsid w:val="00594A96"/>
    <w:rsid w:val="005956DD"/>
    <w:rsid w:val="00596948"/>
    <w:rsid w:val="005A4016"/>
    <w:rsid w:val="005B25C5"/>
    <w:rsid w:val="005B502D"/>
    <w:rsid w:val="005C12E4"/>
    <w:rsid w:val="005C3C3D"/>
    <w:rsid w:val="005C6E1A"/>
    <w:rsid w:val="005D1E6A"/>
    <w:rsid w:val="005D669E"/>
    <w:rsid w:val="005E124B"/>
    <w:rsid w:val="005E3787"/>
    <w:rsid w:val="005E5889"/>
    <w:rsid w:val="005E6A61"/>
    <w:rsid w:val="005F55F4"/>
    <w:rsid w:val="00600923"/>
    <w:rsid w:val="00603585"/>
    <w:rsid w:val="006058A2"/>
    <w:rsid w:val="0061237A"/>
    <w:rsid w:val="00612F2A"/>
    <w:rsid w:val="00614F37"/>
    <w:rsid w:val="0061773B"/>
    <w:rsid w:val="006178BC"/>
    <w:rsid w:val="00617A31"/>
    <w:rsid w:val="00617EB2"/>
    <w:rsid w:val="006202AE"/>
    <w:rsid w:val="00621055"/>
    <w:rsid w:val="006221C3"/>
    <w:rsid w:val="00624338"/>
    <w:rsid w:val="00624385"/>
    <w:rsid w:val="0062723D"/>
    <w:rsid w:val="006312E9"/>
    <w:rsid w:val="00633CD5"/>
    <w:rsid w:val="00634521"/>
    <w:rsid w:val="00634D6A"/>
    <w:rsid w:val="006350B8"/>
    <w:rsid w:val="00635B11"/>
    <w:rsid w:val="006427A0"/>
    <w:rsid w:val="00644139"/>
    <w:rsid w:val="006451DF"/>
    <w:rsid w:val="006457C4"/>
    <w:rsid w:val="006528F6"/>
    <w:rsid w:val="0065598E"/>
    <w:rsid w:val="00655F4E"/>
    <w:rsid w:val="00657BE1"/>
    <w:rsid w:val="006736AA"/>
    <w:rsid w:val="00673DB1"/>
    <w:rsid w:val="00680461"/>
    <w:rsid w:val="00682978"/>
    <w:rsid w:val="00684407"/>
    <w:rsid w:val="006855DE"/>
    <w:rsid w:val="00697775"/>
    <w:rsid w:val="00697877"/>
    <w:rsid w:val="006A45CF"/>
    <w:rsid w:val="006B1905"/>
    <w:rsid w:val="006B2A61"/>
    <w:rsid w:val="006B3AC4"/>
    <w:rsid w:val="006B5955"/>
    <w:rsid w:val="006B65C5"/>
    <w:rsid w:val="006C052F"/>
    <w:rsid w:val="006C1576"/>
    <w:rsid w:val="006C715A"/>
    <w:rsid w:val="006D4CAA"/>
    <w:rsid w:val="006D691C"/>
    <w:rsid w:val="006D692D"/>
    <w:rsid w:val="006E2C1A"/>
    <w:rsid w:val="006E5D78"/>
    <w:rsid w:val="006F23C2"/>
    <w:rsid w:val="006F2C17"/>
    <w:rsid w:val="006F2DE1"/>
    <w:rsid w:val="006F2E46"/>
    <w:rsid w:val="006F3662"/>
    <w:rsid w:val="006F41D9"/>
    <w:rsid w:val="006F49AD"/>
    <w:rsid w:val="006F4BF2"/>
    <w:rsid w:val="007004BE"/>
    <w:rsid w:val="00700CA0"/>
    <w:rsid w:val="00700D17"/>
    <w:rsid w:val="00710B6F"/>
    <w:rsid w:val="00711263"/>
    <w:rsid w:val="00714FD4"/>
    <w:rsid w:val="0073671B"/>
    <w:rsid w:val="00740D1F"/>
    <w:rsid w:val="00741E5A"/>
    <w:rsid w:val="00742DB9"/>
    <w:rsid w:val="0074436D"/>
    <w:rsid w:val="007457DA"/>
    <w:rsid w:val="007501FC"/>
    <w:rsid w:val="007509E0"/>
    <w:rsid w:val="0075138E"/>
    <w:rsid w:val="007522E1"/>
    <w:rsid w:val="007525D6"/>
    <w:rsid w:val="00755887"/>
    <w:rsid w:val="00762E01"/>
    <w:rsid w:val="007723F2"/>
    <w:rsid w:val="00772C3E"/>
    <w:rsid w:val="00776DD5"/>
    <w:rsid w:val="00776F4C"/>
    <w:rsid w:val="007775D8"/>
    <w:rsid w:val="00777B5C"/>
    <w:rsid w:val="00780DBD"/>
    <w:rsid w:val="007823D0"/>
    <w:rsid w:val="00782FF5"/>
    <w:rsid w:val="00791753"/>
    <w:rsid w:val="00792FA0"/>
    <w:rsid w:val="00795A6F"/>
    <w:rsid w:val="00795C10"/>
    <w:rsid w:val="007A20A7"/>
    <w:rsid w:val="007A349A"/>
    <w:rsid w:val="007A38CC"/>
    <w:rsid w:val="007A4F95"/>
    <w:rsid w:val="007B1AEA"/>
    <w:rsid w:val="007B205F"/>
    <w:rsid w:val="007B436D"/>
    <w:rsid w:val="007B706E"/>
    <w:rsid w:val="007B75D3"/>
    <w:rsid w:val="007C5641"/>
    <w:rsid w:val="007C650F"/>
    <w:rsid w:val="007D017F"/>
    <w:rsid w:val="007D1024"/>
    <w:rsid w:val="007D2957"/>
    <w:rsid w:val="007D2A81"/>
    <w:rsid w:val="007D4614"/>
    <w:rsid w:val="007D7231"/>
    <w:rsid w:val="007D7DFB"/>
    <w:rsid w:val="007E07DE"/>
    <w:rsid w:val="007E2654"/>
    <w:rsid w:val="007E32EB"/>
    <w:rsid w:val="007E38C1"/>
    <w:rsid w:val="007E55E7"/>
    <w:rsid w:val="007E63D5"/>
    <w:rsid w:val="007E785D"/>
    <w:rsid w:val="007F1FDA"/>
    <w:rsid w:val="007F23E0"/>
    <w:rsid w:val="007F52D5"/>
    <w:rsid w:val="007F55F2"/>
    <w:rsid w:val="007F562F"/>
    <w:rsid w:val="007F6CDA"/>
    <w:rsid w:val="007F6DC1"/>
    <w:rsid w:val="007F7860"/>
    <w:rsid w:val="008103ED"/>
    <w:rsid w:val="00811F13"/>
    <w:rsid w:val="008123D9"/>
    <w:rsid w:val="008142B0"/>
    <w:rsid w:val="008145DD"/>
    <w:rsid w:val="00815FE3"/>
    <w:rsid w:val="00816685"/>
    <w:rsid w:val="008174DA"/>
    <w:rsid w:val="00832735"/>
    <w:rsid w:val="00834BCA"/>
    <w:rsid w:val="00834D76"/>
    <w:rsid w:val="00845233"/>
    <w:rsid w:val="008454F5"/>
    <w:rsid w:val="00845CBC"/>
    <w:rsid w:val="0084796B"/>
    <w:rsid w:val="008504AD"/>
    <w:rsid w:val="00850E76"/>
    <w:rsid w:val="008520E3"/>
    <w:rsid w:val="00852C50"/>
    <w:rsid w:val="008547E9"/>
    <w:rsid w:val="008557C6"/>
    <w:rsid w:val="00855E3A"/>
    <w:rsid w:val="008574B0"/>
    <w:rsid w:val="00860B9D"/>
    <w:rsid w:val="0086320E"/>
    <w:rsid w:val="0086363C"/>
    <w:rsid w:val="00864B5A"/>
    <w:rsid w:val="00866130"/>
    <w:rsid w:val="00871CB1"/>
    <w:rsid w:val="00872634"/>
    <w:rsid w:val="00876885"/>
    <w:rsid w:val="0087731A"/>
    <w:rsid w:val="008824F7"/>
    <w:rsid w:val="00885F88"/>
    <w:rsid w:val="008864EA"/>
    <w:rsid w:val="00890014"/>
    <w:rsid w:val="008913F0"/>
    <w:rsid w:val="00893CE3"/>
    <w:rsid w:val="00894530"/>
    <w:rsid w:val="008967C9"/>
    <w:rsid w:val="00897AD4"/>
    <w:rsid w:val="008A148A"/>
    <w:rsid w:val="008A5D64"/>
    <w:rsid w:val="008A7A40"/>
    <w:rsid w:val="008A7F97"/>
    <w:rsid w:val="008B2AB3"/>
    <w:rsid w:val="008B3DC5"/>
    <w:rsid w:val="008B7D66"/>
    <w:rsid w:val="008B7E70"/>
    <w:rsid w:val="008C3580"/>
    <w:rsid w:val="008D4217"/>
    <w:rsid w:val="008E0211"/>
    <w:rsid w:val="008E10FA"/>
    <w:rsid w:val="008E2ECA"/>
    <w:rsid w:val="008E3B64"/>
    <w:rsid w:val="008F2C32"/>
    <w:rsid w:val="008F2E13"/>
    <w:rsid w:val="008F360A"/>
    <w:rsid w:val="008F405F"/>
    <w:rsid w:val="008F562C"/>
    <w:rsid w:val="00900AF3"/>
    <w:rsid w:val="00904545"/>
    <w:rsid w:val="0091158B"/>
    <w:rsid w:val="00913C3B"/>
    <w:rsid w:val="00913DAE"/>
    <w:rsid w:val="009149AE"/>
    <w:rsid w:val="00917455"/>
    <w:rsid w:val="00917C6B"/>
    <w:rsid w:val="00917F48"/>
    <w:rsid w:val="00921FFD"/>
    <w:rsid w:val="0092227A"/>
    <w:rsid w:val="00923744"/>
    <w:rsid w:val="009248AD"/>
    <w:rsid w:val="0092717C"/>
    <w:rsid w:val="0093185A"/>
    <w:rsid w:val="00932B42"/>
    <w:rsid w:val="0093405C"/>
    <w:rsid w:val="009364AE"/>
    <w:rsid w:val="009368BB"/>
    <w:rsid w:val="00942399"/>
    <w:rsid w:val="00944E22"/>
    <w:rsid w:val="0094729F"/>
    <w:rsid w:val="009515AF"/>
    <w:rsid w:val="00955BC7"/>
    <w:rsid w:val="00955C2C"/>
    <w:rsid w:val="00957293"/>
    <w:rsid w:val="00957BF6"/>
    <w:rsid w:val="009650E2"/>
    <w:rsid w:val="009675ED"/>
    <w:rsid w:val="00974416"/>
    <w:rsid w:val="00976657"/>
    <w:rsid w:val="009768B8"/>
    <w:rsid w:val="009774DA"/>
    <w:rsid w:val="00985669"/>
    <w:rsid w:val="009866B9"/>
    <w:rsid w:val="009907CF"/>
    <w:rsid w:val="009A1461"/>
    <w:rsid w:val="009A29A4"/>
    <w:rsid w:val="009A3CD6"/>
    <w:rsid w:val="009A5131"/>
    <w:rsid w:val="009A6FD8"/>
    <w:rsid w:val="009A7344"/>
    <w:rsid w:val="009A7D65"/>
    <w:rsid w:val="009B12BE"/>
    <w:rsid w:val="009B2271"/>
    <w:rsid w:val="009B7CC9"/>
    <w:rsid w:val="009C02A4"/>
    <w:rsid w:val="009C245D"/>
    <w:rsid w:val="009C54BF"/>
    <w:rsid w:val="009C5664"/>
    <w:rsid w:val="009D4623"/>
    <w:rsid w:val="009D769A"/>
    <w:rsid w:val="009D771B"/>
    <w:rsid w:val="009E0D25"/>
    <w:rsid w:val="009E7B62"/>
    <w:rsid w:val="009F22C3"/>
    <w:rsid w:val="009F3F44"/>
    <w:rsid w:val="00A04509"/>
    <w:rsid w:val="00A05AC8"/>
    <w:rsid w:val="00A0646B"/>
    <w:rsid w:val="00A1051F"/>
    <w:rsid w:val="00A10DC3"/>
    <w:rsid w:val="00A125C2"/>
    <w:rsid w:val="00A15271"/>
    <w:rsid w:val="00A15D97"/>
    <w:rsid w:val="00A15FE9"/>
    <w:rsid w:val="00A20723"/>
    <w:rsid w:val="00A20F17"/>
    <w:rsid w:val="00A248DF"/>
    <w:rsid w:val="00A35E77"/>
    <w:rsid w:val="00A36888"/>
    <w:rsid w:val="00A3786E"/>
    <w:rsid w:val="00A46AE1"/>
    <w:rsid w:val="00A51D59"/>
    <w:rsid w:val="00A5336C"/>
    <w:rsid w:val="00A53A0C"/>
    <w:rsid w:val="00A54C06"/>
    <w:rsid w:val="00A60948"/>
    <w:rsid w:val="00A6268E"/>
    <w:rsid w:val="00A63012"/>
    <w:rsid w:val="00A675A2"/>
    <w:rsid w:val="00A67817"/>
    <w:rsid w:val="00A70767"/>
    <w:rsid w:val="00A77493"/>
    <w:rsid w:val="00A80B62"/>
    <w:rsid w:val="00A85BD1"/>
    <w:rsid w:val="00A92A9D"/>
    <w:rsid w:val="00A93885"/>
    <w:rsid w:val="00A965A5"/>
    <w:rsid w:val="00A96F5D"/>
    <w:rsid w:val="00A97B08"/>
    <w:rsid w:val="00AA0AFE"/>
    <w:rsid w:val="00AA3E19"/>
    <w:rsid w:val="00AA5B55"/>
    <w:rsid w:val="00AB3ADF"/>
    <w:rsid w:val="00AB57F7"/>
    <w:rsid w:val="00AC12A2"/>
    <w:rsid w:val="00AC3CCF"/>
    <w:rsid w:val="00AC3F8F"/>
    <w:rsid w:val="00AC43B4"/>
    <w:rsid w:val="00AC6244"/>
    <w:rsid w:val="00AD246F"/>
    <w:rsid w:val="00AD515F"/>
    <w:rsid w:val="00AD7511"/>
    <w:rsid w:val="00AD7F89"/>
    <w:rsid w:val="00AE01D4"/>
    <w:rsid w:val="00AE1F17"/>
    <w:rsid w:val="00AE21DF"/>
    <w:rsid w:val="00AE3556"/>
    <w:rsid w:val="00AE7492"/>
    <w:rsid w:val="00AE7FEB"/>
    <w:rsid w:val="00AF284D"/>
    <w:rsid w:val="00AF43A0"/>
    <w:rsid w:val="00AF7B5A"/>
    <w:rsid w:val="00B02CD1"/>
    <w:rsid w:val="00B04863"/>
    <w:rsid w:val="00B04FD3"/>
    <w:rsid w:val="00B10013"/>
    <w:rsid w:val="00B10A27"/>
    <w:rsid w:val="00B1231C"/>
    <w:rsid w:val="00B13A8F"/>
    <w:rsid w:val="00B150A2"/>
    <w:rsid w:val="00B27CA5"/>
    <w:rsid w:val="00B34292"/>
    <w:rsid w:val="00B3626E"/>
    <w:rsid w:val="00B37976"/>
    <w:rsid w:val="00B47EF3"/>
    <w:rsid w:val="00B500A6"/>
    <w:rsid w:val="00B501E1"/>
    <w:rsid w:val="00B52E54"/>
    <w:rsid w:val="00B57D45"/>
    <w:rsid w:val="00B60A95"/>
    <w:rsid w:val="00B61427"/>
    <w:rsid w:val="00B64F0C"/>
    <w:rsid w:val="00B7076B"/>
    <w:rsid w:val="00B70C85"/>
    <w:rsid w:val="00B71E37"/>
    <w:rsid w:val="00B728E2"/>
    <w:rsid w:val="00B76AFC"/>
    <w:rsid w:val="00B803FC"/>
    <w:rsid w:val="00B80B32"/>
    <w:rsid w:val="00B83174"/>
    <w:rsid w:val="00B83FE7"/>
    <w:rsid w:val="00B84198"/>
    <w:rsid w:val="00B860F7"/>
    <w:rsid w:val="00B86D13"/>
    <w:rsid w:val="00B910EB"/>
    <w:rsid w:val="00B923BC"/>
    <w:rsid w:val="00B92764"/>
    <w:rsid w:val="00BA0798"/>
    <w:rsid w:val="00BA0DD4"/>
    <w:rsid w:val="00BA154F"/>
    <w:rsid w:val="00BA1A9D"/>
    <w:rsid w:val="00BA224F"/>
    <w:rsid w:val="00BA2E79"/>
    <w:rsid w:val="00BA4FB1"/>
    <w:rsid w:val="00BA5729"/>
    <w:rsid w:val="00BA64CB"/>
    <w:rsid w:val="00BB5C18"/>
    <w:rsid w:val="00BB5F06"/>
    <w:rsid w:val="00BC0F1D"/>
    <w:rsid w:val="00BC40D3"/>
    <w:rsid w:val="00BC769C"/>
    <w:rsid w:val="00BC7893"/>
    <w:rsid w:val="00BD33A4"/>
    <w:rsid w:val="00BD4BB7"/>
    <w:rsid w:val="00BD5721"/>
    <w:rsid w:val="00BF34BC"/>
    <w:rsid w:val="00C01C9B"/>
    <w:rsid w:val="00C02E89"/>
    <w:rsid w:val="00C052D6"/>
    <w:rsid w:val="00C06FC1"/>
    <w:rsid w:val="00C075F2"/>
    <w:rsid w:val="00C12153"/>
    <w:rsid w:val="00C131A2"/>
    <w:rsid w:val="00C25C0C"/>
    <w:rsid w:val="00C27AB6"/>
    <w:rsid w:val="00C35CC1"/>
    <w:rsid w:val="00C35DF4"/>
    <w:rsid w:val="00C3680F"/>
    <w:rsid w:val="00C37F51"/>
    <w:rsid w:val="00C401A0"/>
    <w:rsid w:val="00C42A01"/>
    <w:rsid w:val="00C47AE1"/>
    <w:rsid w:val="00C554D6"/>
    <w:rsid w:val="00C56081"/>
    <w:rsid w:val="00C62A67"/>
    <w:rsid w:val="00C67453"/>
    <w:rsid w:val="00C7207F"/>
    <w:rsid w:val="00C7611F"/>
    <w:rsid w:val="00C85EE4"/>
    <w:rsid w:val="00C875F5"/>
    <w:rsid w:val="00C879D5"/>
    <w:rsid w:val="00CA08C6"/>
    <w:rsid w:val="00CA193A"/>
    <w:rsid w:val="00CA46FC"/>
    <w:rsid w:val="00CB252D"/>
    <w:rsid w:val="00CB5375"/>
    <w:rsid w:val="00CC0E6C"/>
    <w:rsid w:val="00CC3F90"/>
    <w:rsid w:val="00CC6337"/>
    <w:rsid w:val="00CD0361"/>
    <w:rsid w:val="00CD1456"/>
    <w:rsid w:val="00CD2E68"/>
    <w:rsid w:val="00CD39F0"/>
    <w:rsid w:val="00CD44D6"/>
    <w:rsid w:val="00CE2C7E"/>
    <w:rsid w:val="00CE45F4"/>
    <w:rsid w:val="00CE7047"/>
    <w:rsid w:val="00CE7D68"/>
    <w:rsid w:val="00CF0823"/>
    <w:rsid w:val="00CF1BED"/>
    <w:rsid w:val="00CF2DDE"/>
    <w:rsid w:val="00D021FF"/>
    <w:rsid w:val="00D02476"/>
    <w:rsid w:val="00D02F5D"/>
    <w:rsid w:val="00D124F2"/>
    <w:rsid w:val="00D129B3"/>
    <w:rsid w:val="00D1302E"/>
    <w:rsid w:val="00D23F9A"/>
    <w:rsid w:val="00D25B13"/>
    <w:rsid w:val="00D3503F"/>
    <w:rsid w:val="00D37012"/>
    <w:rsid w:val="00D41A6E"/>
    <w:rsid w:val="00D422D6"/>
    <w:rsid w:val="00D44168"/>
    <w:rsid w:val="00D44C67"/>
    <w:rsid w:val="00D45F6C"/>
    <w:rsid w:val="00D47EAE"/>
    <w:rsid w:val="00D47F36"/>
    <w:rsid w:val="00D50A77"/>
    <w:rsid w:val="00D52ACF"/>
    <w:rsid w:val="00D53CFA"/>
    <w:rsid w:val="00D5458C"/>
    <w:rsid w:val="00D646DA"/>
    <w:rsid w:val="00D72FDC"/>
    <w:rsid w:val="00D75C2F"/>
    <w:rsid w:val="00D76C90"/>
    <w:rsid w:val="00D777EB"/>
    <w:rsid w:val="00D8073B"/>
    <w:rsid w:val="00D8173A"/>
    <w:rsid w:val="00D819AD"/>
    <w:rsid w:val="00D85C51"/>
    <w:rsid w:val="00D90ABE"/>
    <w:rsid w:val="00D92A6C"/>
    <w:rsid w:val="00D93955"/>
    <w:rsid w:val="00D94F2E"/>
    <w:rsid w:val="00D9562A"/>
    <w:rsid w:val="00DA05DE"/>
    <w:rsid w:val="00DA0A8C"/>
    <w:rsid w:val="00DA622C"/>
    <w:rsid w:val="00DB3FE0"/>
    <w:rsid w:val="00DB5673"/>
    <w:rsid w:val="00DB70C8"/>
    <w:rsid w:val="00DC0E89"/>
    <w:rsid w:val="00DC1CAA"/>
    <w:rsid w:val="00DC3320"/>
    <w:rsid w:val="00DC3A79"/>
    <w:rsid w:val="00DC5D44"/>
    <w:rsid w:val="00DD0E6E"/>
    <w:rsid w:val="00DD22F7"/>
    <w:rsid w:val="00DD2463"/>
    <w:rsid w:val="00DD6FB3"/>
    <w:rsid w:val="00DE4D23"/>
    <w:rsid w:val="00E01BC7"/>
    <w:rsid w:val="00E04586"/>
    <w:rsid w:val="00E0477D"/>
    <w:rsid w:val="00E05CBE"/>
    <w:rsid w:val="00E10979"/>
    <w:rsid w:val="00E14BE9"/>
    <w:rsid w:val="00E172DB"/>
    <w:rsid w:val="00E211C6"/>
    <w:rsid w:val="00E21EBF"/>
    <w:rsid w:val="00E23BDE"/>
    <w:rsid w:val="00E2456F"/>
    <w:rsid w:val="00E27CE0"/>
    <w:rsid w:val="00E315FC"/>
    <w:rsid w:val="00E319B6"/>
    <w:rsid w:val="00E34282"/>
    <w:rsid w:val="00E35A18"/>
    <w:rsid w:val="00E367AF"/>
    <w:rsid w:val="00E372BB"/>
    <w:rsid w:val="00E40A36"/>
    <w:rsid w:val="00E424DA"/>
    <w:rsid w:val="00E42804"/>
    <w:rsid w:val="00E42E75"/>
    <w:rsid w:val="00E472E3"/>
    <w:rsid w:val="00E506F5"/>
    <w:rsid w:val="00E5094A"/>
    <w:rsid w:val="00E52578"/>
    <w:rsid w:val="00E535B6"/>
    <w:rsid w:val="00E555E6"/>
    <w:rsid w:val="00E5618C"/>
    <w:rsid w:val="00E77B15"/>
    <w:rsid w:val="00E82D82"/>
    <w:rsid w:val="00E85154"/>
    <w:rsid w:val="00E9268E"/>
    <w:rsid w:val="00E93230"/>
    <w:rsid w:val="00E94135"/>
    <w:rsid w:val="00E976BF"/>
    <w:rsid w:val="00EA02EA"/>
    <w:rsid w:val="00EA356D"/>
    <w:rsid w:val="00EA3AD8"/>
    <w:rsid w:val="00EB0413"/>
    <w:rsid w:val="00EB353A"/>
    <w:rsid w:val="00EC4241"/>
    <w:rsid w:val="00EC7D8C"/>
    <w:rsid w:val="00ED3C0F"/>
    <w:rsid w:val="00ED59FA"/>
    <w:rsid w:val="00ED7CEE"/>
    <w:rsid w:val="00EE7E96"/>
    <w:rsid w:val="00EF1CEC"/>
    <w:rsid w:val="00EF34E8"/>
    <w:rsid w:val="00EF3E87"/>
    <w:rsid w:val="00EF4FE2"/>
    <w:rsid w:val="00EF51FB"/>
    <w:rsid w:val="00EF7DEC"/>
    <w:rsid w:val="00EF7F19"/>
    <w:rsid w:val="00F013E9"/>
    <w:rsid w:val="00F04B7B"/>
    <w:rsid w:val="00F071A9"/>
    <w:rsid w:val="00F10DAB"/>
    <w:rsid w:val="00F10EB4"/>
    <w:rsid w:val="00F20CEA"/>
    <w:rsid w:val="00F216FD"/>
    <w:rsid w:val="00F26C3D"/>
    <w:rsid w:val="00F31460"/>
    <w:rsid w:val="00F319E1"/>
    <w:rsid w:val="00F35710"/>
    <w:rsid w:val="00F4729E"/>
    <w:rsid w:val="00F47B27"/>
    <w:rsid w:val="00F47BF7"/>
    <w:rsid w:val="00F52B01"/>
    <w:rsid w:val="00F55970"/>
    <w:rsid w:val="00F620C1"/>
    <w:rsid w:val="00F63311"/>
    <w:rsid w:val="00F6671F"/>
    <w:rsid w:val="00F7052E"/>
    <w:rsid w:val="00F7187F"/>
    <w:rsid w:val="00F72AE8"/>
    <w:rsid w:val="00F734DE"/>
    <w:rsid w:val="00F73D36"/>
    <w:rsid w:val="00F74135"/>
    <w:rsid w:val="00F74247"/>
    <w:rsid w:val="00F761A4"/>
    <w:rsid w:val="00F77CB4"/>
    <w:rsid w:val="00F830CF"/>
    <w:rsid w:val="00F8648C"/>
    <w:rsid w:val="00F9213F"/>
    <w:rsid w:val="00F93491"/>
    <w:rsid w:val="00FA1C02"/>
    <w:rsid w:val="00FA4DEF"/>
    <w:rsid w:val="00FA50DA"/>
    <w:rsid w:val="00FA6C25"/>
    <w:rsid w:val="00FA7A45"/>
    <w:rsid w:val="00FB18AC"/>
    <w:rsid w:val="00FB4C49"/>
    <w:rsid w:val="00FB50A8"/>
    <w:rsid w:val="00FB5694"/>
    <w:rsid w:val="00FB5D2A"/>
    <w:rsid w:val="00FC0AA9"/>
    <w:rsid w:val="00FC4BBF"/>
    <w:rsid w:val="00FC537F"/>
    <w:rsid w:val="00FC6AE9"/>
    <w:rsid w:val="00FC6D3A"/>
    <w:rsid w:val="00FD07CA"/>
    <w:rsid w:val="00FD0AC2"/>
    <w:rsid w:val="00FE1722"/>
    <w:rsid w:val="00FE5C91"/>
    <w:rsid w:val="00FF0BE5"/>
    <w:rsid w:val="00FF1C22"/>
    <w:rsid w:val="00FF2CD1"/>
    <w:rsid w:val="00FF397F"/>
    <w:rsid w:val="00FF596C"/>
    <w:rsid w:val="00FF5E9C"/>
    <w:rsid w:val="00FF6D86"/>
    <w:rsid w:val="01613449"/>
    <w:rsid w:val="01A23B02"/>
    <w:rsid w:val="024A11B4"/>
    <w:rsid w:val="02951B05"/>
    <w:rsid w:val="029E67E8"/>
    <w:rsid w:val="030F3475"/>
    <w:rsid w:val="036B6E26"/>
    <w:rsid w:val="041F1CE2"/>
    <w:rsid w:val="04CD21CE"/>
    <w:rsid w:val="04DE27BE"/>
    <w:rsid w:val="054A52C8"/>
    <w:rsid w:val="057A17B3"/>
    <w:rsid w:val="05915ED2"/>
    <w:rsid w:val="05EF467C"/>
    <w:rsid w:val="065C779E"/>
    <w:rsid w:val="07AA7221"/>
    <w:rsid w:val="07E356F2"/>
    <w:rsid w:val="07FA7C7C"/>
    <w:rsid w:val="08102B4F"/>
    <w:rsid w:val="087021BC"/>
    <w:rsid w:val="08BD33F4"/>
    <w:rsid w:val="09451F87"/>
    <w:rsid w:val="09920119"/>
    <w:rsid w:val="09E97F72"/>
    <w:rsid w:val="0A2D72B4"/>
    <w:rsid w:val="0AA364D3"/>
    <w:rsid w:val="0B1C1A98"/>
    <w:rsid w:val="0B1E6DC8"/>
    <w:rsid w:val="0B835BE5"/>
    <w:rsid w:val="0CF933EB"/>
    <w:rsid w:val="0D3657BC"/>
    <w:rsid w:val="0D4A3F6C"/>
    <w:rsid w:val="0DD06175"/>
    <w:rsid w:val="0E0166A4"/>
    <w:rsid w:val="0E1B5095"/>
    <w:rsid w:val="0E3A5C60"/>
    <w:rsid w:val="0E673936"/>
    <w:rsid w:val="0F601A19"/>
    <w:rsid w:val="0F621C35"/>
    <w:rsid w:val="0FA355C0"/>
    <w:rsid w:val="0FDA3DE2"/>
    <w:rsid w:val="10761735"/>
    <w:rsid w:val="114E1881"/>
    <w:rsid w:val="119C1C4F"/>
    <w:rsid w:val="11A947F4"/>
    <w:rsid w:val="121161FB"/>
    <w:rsid w:val="12342B72"/>
    <w:rsid w:val="128A57B9"/>
    <w:rsid w:val="12914112"/>
    <w:rsid w:val="12942169"/>
    <w:rsid w:val="12A21120"/>
    <w:rsid w:val="1369346E"/>
    <w:rsid w:val="1449536D"/>
    <w:rsid w:val="14A7769E"/>
    <w:rsid w:val="158F7F6D"/>
    <w:rsid w:val="15EB03AD"/>
    <w:rsid w:val="162E461F"/>
    <w:rsid w:val="16DF1FDF"/>
    <w:rsid w:val="170D2487"/>
    <w:rsid w:val="1713221D"/>
    <w:rsid w:val="176C715E"/>
    <w:rsid w:val="177B08E5"/>
    <w:rsid w:val="17865B5F"/>
    <w:rsid w:val="17BD3EAD"/>
    <w:rsid w:val="180E03C2"/>
    <w:rsid w:val="18694035"/>
    <w:rsid w:val="188B3505"/>
    <w:rsid w:val="19055F0E"/>
    <w:rsid w:val="193C75D2"/>
    <w:rsid w:val="19423531"/>
    <w:rsid w:val="19464E8B"/>
    <w:rsid w:val="1985399A"/>
    <w:rsid w:val="1AAA5521"/>
    <w:rsid w:val="1B827E50"/>
    <w:rsid w:val="1B8A3D7F"/>
    <w:rsid w:val="1C845FA0"/>
    <w:rsid w:val="1C96296E"/>
    <w:rsid w:val="1D0D53CF"/>
    <w:rsid w:val="1D3A470B"/>
    <w:rsid w:val="1E0C030F"/>
    <w:rsid w:val="1E0D0E05"/>
    <w:rsid w:val="1EDE189C"/>
    <w:rsid w:val="1FD24613"/>
    <w:rsid w:val="1FD47B4F"/>
    <w:rsid w:val="20071B08"/>
    <w:rsid w:val="206D5C84"/>
    <w:rsid w:val="20926492"/>
    <w:rsid w:val="20C67C3E"/>
    <w:rsid w:val="20FD5BA7"/>
    <w:rsid w:val="211B570F"/>
    <w:rsid w:val="211C2557"/>
    <w:rsid w:val="21403A0F"/>
    <w:rsid w:val="21A165ED"/>
    <w:rsid w:val="21D23AB1"/>
    <w:rsid w:val="21EC34A5"/>
    <w:rsid w:val="223E62C8"/>
    <w:rsid w:val="2274785E"/>
    <w:rsid w:val="232D6CA5"/>
    <w:rsid w:val="23520B02"/>
    <w:rsid w:val="23890AC1"/>
    <w:rsid w:val="23C40371"/>
    <w:rsid w:val="240A185D"/>
    <w:rsid w:val="241A2687"/>
    <w:rsid w:val="247B7807"/>
    <w:rsid w:val="24900312"/>
    <w:rsid w:val="24931E86"/>
    <w:rsid w:val="250741AF"/>
    <w:rsid w:val="25255988"/>
    <w:rsid w:val="25C64627"/>
    <w:rsid w:val="260337EF"/>
    <w:rsid w:val="260A320C"/>
    <w:rsid w:val="26262FF1"/>
    <w:rsid w:val="262B7C6D"/>
    <w:rsid w:val="26653BD5"/>
    <w:rsid w:val="268D0895"/>
    <w:rsid w:val="26977FBF"/>
    <w:rsid w:val="26E2384D"/>
    <w:rsid w:val="26FE7E00"/>
    <w:rsid w:val="272D3128"/>
    <w:rsid w:val="27AF3DFE"/>
    <w:rsid w:val="27C95FEB"/>
    <w:rsid w:val="27FC457D"/>
    <w:rsid w:val="28202240"/>
    <w:rsid w:val="28422B7C"/>
    <w:rsid w:val="28B87C55"/>
    <w:rsid w:val="28C73B35"/>
    <w:rsid w:val="28E83003"/>
    <w:rsid w:val="295A482A"/>
    <w:rsid w:val="296044C8"/>
    <w:rsid w:val="2A076264"/>
    <w:rsid w:val="2A183372"/>
    <w:rsid w:val="2A521C1D"/>
    <w:rsid w:val="2A570191"/>
    <w:rsid w:val="2A8F792B"/>
    <w:rsid w:val="2A9B4995"/>
    <w:rsid w:val="2B4101B8"/>
    <w:rsid w:val="2B9F15C4"/>
    <w:rsid w:val="2BA14AC6"/>
    <w:rsid w:val="2C0F10E1"/>
    <w:rsid w:val="2C171363"/>
    <w:rsid w:val="2D331317"/>
    <w:rsid w:val="2D8D5133"/>
    <w:rsid w:val="2DEE2BBA"/>
    <w:rsid w:val="2E185F8C"/>
    <w:rsid w:val="2E9F5CA2"/>
    <w:rsid w:val="2EBA46F1"/>
    <w:rsid w:val="2F0B3377"/>
    <w:rsid w:val="2F7731D3"/>
    <w:rsid w:val="2FB3496D"/>
    <w:rsid w:val="316A1E32"/>
    <w:rsid w:val="31F541D1"/>
    <w:rsid w:val="32157CE1"/>
    <w:rsid w:val="32190929"/>
    <w:rsid w:val="32235F97"/>
    <w:rsid w:val="322C3397"/>
    <w:rsid w:val="324E3EA1"/>
    <w:rsid w:val="325F52C1"/>
    <w:rsid w:val="330D6668"/>
    <w:rsid w:val="336C5DAC"/>
    <w:rsid w:val="3416483F"/>
    <w:rsid w:val="343958F2"/>
    <w:rsid w:val="34AE38F6"/>
    <w:rsid w:val="34E40A0B"/>
    <w:rsid w:val="35542952"/>
    <w:rsid w:val="35574A4A"/>
    <w:rsid w:val="359E4EF1"/>
    <w:rsid w:val="35D974D1"/>
    <w:rsid w:val="362B6A5C"/>
    <w:rsid w:val="363C2239"/>
    <w:rsid w:val="36A52EEB"/>
    <w:rsid w:val="36F60945"/>
    <w:rsid w:val="37155703"/>
    <w:rsid w:val="3838311F"/>
    <w:rsid w:val="39227BBC"/>
    <w:rsid w:val="39F90AA6"/>
    <w:rsid w:val="3A285377"/>
    <w:rsid w:val="3B6F151F"/>
    <w:rsid w:val="3B7108F3"/>
    <w:rsid w:val="3B906E7D"/>
    <w:rsid w:val="3CC72A65"/>
    <w:rsid w:val="3CCD42E3"/>
    <w:rsid w:val="3D00263D"/>
    <w:rsid w:val="3D843B59"/>
    <w:rsid w:val="3DBA0E43"/>
    <w:rsid w:val="3E491747"/>
    <w:rsid w:val="3E5F6D12"/>
    <w:rsid w:val="3EE710C2"/>
    <w:rsid w:val="3F06588A"/>
    <w:rsid w:val="3F740A45"/>
    <w:rsid w:val="3F80049A"/>
    <w:rsid w:val="3F995C9F"/>
    <w:rsid w:val="3FBB016D"/>
    <w:rsid w:val="40621095"/>
    <w:rsid w:val="409B1B0A"/>
    <w:rsid w:val="410D1152"/>
    <w:rsid w:val="42002A64"/>
    <w:rsid w:val="427E3124"/>
    <w:rsid w:val="427E7B03"/>
    <w:rsid w:val="42956561"/>
    <w:rsid w:val="42AD7C2E"/>
    <w:rsid w:val="437163C7"/>
    <w:rsid w:val="43EA4894"/>
    <w:rsid w:val="44821831"/>
    <w:rsid w:val="449729E5"/>
    <w:rsid w:val="44E35217"/>
    <w:rsid w:val="45630354"/>
    <w:rsid w:val="458646E6"/>
    <w:rsid w:val="458B5F23"/>
    <w:rsid w:val="45B660E3"/>
    <w:rsid w:val="466D31B0"/>
    <w:rsid w:val="46F27128"/>
    <w:rsid w:val="47422765"/>
    <w:rsid w:val="475F7580"/>
    <w:rsid w:val="477672BD"/>
    <w:rsid w:val="477D265F"/>
    <w:rsid w:val="48152BE3"/>
    <w:rsid w:val="486637D4"/>
    <w:rsid w:val="492928A1"/>
    <w:rsid w:val="49807290"/>
    <w:rsid w:val="49A17F28"/>
    <w:rsid w:val="49FA03D3"/>
    <w:rsid w:val="4A383295"/>
    <w:rsid w:val="4ADD3D9F"/>
    <w:rsid w:val="4AE32CE9"/>
    <w:rsid w:val="4B6B5664"/>
    <w:rsid w:val="4B9B55B2"/>
    <w:rsid w:val="4BAF19E2"/>
    <w:rsid w:val="4BC61156"/>
    <w:rsid w:val="4BF93AFD"/>
    <w:rsid w:val="4C623D3C"/>
    <w:rsid w:val="4CAB09BF"/>
    <w:rsid w:val="4CBF4D4B"/>
    <w:rsid w:val="4CFE3907"/>
    <w:rsid w:val="4D526CF6"/>
    <w:rsid w:val="4DB75D36"/>
    <w:rsid w:val="4DE26CF1"/>
    <w:rsid w:val="4E0211B1"/>
    <w:rsid w:val="4E566C7B"/>
    <w:rsid w:val="4E842A8A"/>
    <w:rsid w:val="500C6415"/>
    <w:rsid w:val="511D2CEB"/>
    <w:rsid w:val="514A38EC"/>
    <w:rsid w:val="51506847"/>
    <w:rsid w:val="51A13392"/>
    <w:rsid w:val="51BE2340"/>
    <w:rsid w:val="53EE4E13"/>
    <w:rsid w:val="543D36A4"/>
    <w:rsid w:val="547929B2"/>
    <w:rsid w:val="54A6514A"/>
    <w:rsid w:val="55D342B5"/>
    <w:rsid w:val="575765D0"/>
    <w:rsid w:val="58174D0D"/>
    <w:rsid w:val="58571B92"/>
    <w:rsid w:val="588E76A9"/>
    <w:rsid w:val="58DD729F"/>
    <w:rsid w:val="5900268E"/>
    <w:rsid w:val="591744C4"/>
    <w:rsid w:val="591A64F6"/>
    <w:rsid w:val="59791282"/>
    <w:rsid w:val="5A7B23A8"/>
    <w:rsid w:val="5A821D5E"/>
    <w:rsid w:val="5ABD7FD1"/>
    <w:rsid w:val="5AE63CBB"/>
    <w:rsid w:val="5AF01A2E"/>
    <w:rsid w:val="5B3F34F8"/>
    <w:rsid w:val="5B40057E"/>
    <w:rsid w:val="5D796BA8"/>
    <w:rsid w:val="5DF10C4F"/>
    <w:rsid w:val="5F6C56A1"/>
    <w:rsid w:val="5FAE1111"/>
    <w:rsid w:val="603218A9"/>
    <w:rsid w:val="60335545"/>
    <w:rsid w:val="609868C0"/>
    <w:rsid w:val="6175594D"/>
    <w:rsid w:val="61D14C04"/>
    <w:rsid w:val="61D35BF6"/>
    <w:rsid w:val="61D92C5E"/>
    <w:rsid w:val="63BF5E84"/>
    <w:rsid w:val="64572551"/>
    <w:rsid w:val="64743F6E"/>
    <w:rsid w:val="652C12F7"/>
    <w:rsid w:val="658D3628"/>
    <w:rsid w:val="65AB6581"/>
    <w:rsid w:val="6617066A"/>
    <w:rsid w:val="66467E15"/>
    <w:rsid w:val="667606E1"/>
    <w:rsid w:val="677F1D9B"/>
    <w:rsid w:val="678334AE"/>
    <w:rsid w:val="678F3DD4"/>
    <w:rsid w:val="67E95DDE"/>
    <w:rsid w:val="681736F7"/>
    <w:rsid w:val="68396844"/>
    <w:rsid w:val="690E655C"/>
    <w:rsid w:val="69FB5286"/>
    <w:rsid w:val="6A0C213D"/>
    <w:rsid w:val="6A6A5EE0"/>
    <w:rsid w:val="6AA92929"/>
    <w:rsid w:val="6ACC72EF"/>
    <w:rsid w:val="6B1B4B13"/>
    <w:rsid w:val="6C866D48"/>
    <w:rsid w:val="6CB80CDB"/>
    <w:rsid w:val="6DAB2DE3"/>
    <w:rsid w:val="6E1517E1"/>
    <w:rsid w:val="6EAD16FA"/>
    <w:rsid w:val="6F1A57AF"/>
    <w:rsid w:val="6F233805"/>
    <w:rsid w:val="6F516023"/>
    <w:rsid w:val="6F8B2EE6"/>
    <w:rsid w:val="6FC32E89"/>
    <w:rsid w:val="705B2A2D"/>
    <w:rsid w:val="705E58F5"/>
    <w:rsid w:val="70607503"/>
    <w:rsid w:val="708159DE"/>
    <w:rsid w:val="70EB1180"/>
    <w:rsid w:val="71267E3E"/>
    <w:rsid w:val="71DA102C"/>
    <w:rsid w:val="727D1FE7"/>
    <w:rsid w:val="734B7734"/>
    <w:rsid w:val="73C9323B"/>
    <w:rsid w:val="73CE5D74"/>
    <w:rsid w:val="752F3759"/>
    <w:rsid w:val="75712149"/>
    <w:rsid w:val="75CF7FB6"/>
    <w:rsid w:val="760812DB"/>
    <w:rsid w:val="76224A31"/>
    <w:rsid w:val="77C82D0A"/>
    <w:rsid w:val="7829464C"/>
    <w:rsid w:val="7871594A"/>
    <w:rsid w:val="78957A98"/>
    <w:rsid w:val="78CE3215"/>
    <w:rsid w:val="7A144040"/>
    <w:rsid w:val="7A5C4782"/>
    <w:rsid w:val="7AA80FC8"/>
    <w:rsid w:val="7B937D0A"/>
    <w:rsid w:val="7BC02DE0"/>
    <w:rsid w:val="7BCB7664"/>
    <w:rsid w:val="7C0B2791"/>
    <w:rsid w:val="7C581208"/>
    <w:rsid w:val="7CE719C7"/>
    <w:rsid w:val="7D4B353D"/>
    <w:rsid w:val="7D4D0125"/>
    <w:rsid w:val="7D8E2059"/>
    <w:rsid w:val="7DA16F99"/>
    <w:rsid w:val="7E0155BF"/>
    <w:rsid w:val="7E1B2261"/>
    <w:rsid w:val="7E5E6FCF"/>
    <w:rsid w:val="7E843AFA"/>
    <w:rsid w:val="7E8F2BCB"/>
    <w:rsid w:val="7F9D30C5"/>
  </w:rsids>
  <m:mathPr>
    <m:mathFont m:val="Cambria Math"/>
    <m:brkBin m:val="before"/>
    <m:brkBinSub m:val="--"/>
    <m:smallFrac m:val="1"/>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Times New Roman"/>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nhideWhenUsed="0" w:uiPriority="0" w:semiHidden="0" w:name="heading 2"/>
    <w:lsdException w:qFormat="1" w:unhideWhenUsed="0" w:uiPriority="9" w:semiHidden="0" w:name="heading 3"/>
    <w:lsdException w:qFormat="1" w:unhideWhenUsed="0" w:uiPriority="0" w:semiHidden="0" w:name="heading 4"/>
    <w:lsdException w:qFormat="1" w:unhideWhenUsed="0" w:uiPriority="0" w:semiHidden="0" w:name="heading 5"/>
    <w:lsdException w:qFormat="1" w:unhideWhenUsed="0" w:uiPriority="0" w:semiHidden="0" w:name="heading 6"/>
    <w:lsdException w:qFormat="1" w:unhideWhenUsed="0" w:uiPriority="9" w:semiHidden="0" w:name="heading 7"/>
    <w:lsdException w:qFormat="1" w:uiPriority="9" w:name="heading 8"/>
    <w:lsdException w:qFormat="1" w:uiPriority="9" w:name="heading 9"/>
    <w:lsdException w:uiPriority="99" w:name="index 1"/>
    <w:lsdException w:uiPriority="99" w:name="index 2"/>
    <w:lsdException w:uiPriority="99" w:name="index 3"/>
    <w:lsdException w:uiPriority="99" w:name="index 4"/>
    <w:lsdException w:uiPriority="99" w:name="index 5"/>
    <w:lsdException w:uiPriority="99" w:name="index 6"/>
    <w:lsdException w:uiPriority="99" w:name="index 7"/>
    <w:lsdException w:uiPriority="99" w:name="index 8"/>
    <w:lsdException w:uiPriority="99" w:name="index 9"/>
    <w:lsdException w:qFormat="1" w:unhideWhenUsed="0" w:uiPriority="39" w:semiHidden="0" w:name="toc 1"/>
    <w:lsdException w:qFormat="1" w:unhideWhenUsed="0" w:uiPriority="39" w:semiHidden="0" w:name="toc 2"/>
    <w:lsdException w:qFormat="1" w:unhideWhenUsed="0" w:uiPriority="39" w:semiHidden="0" w:name="toc 3"/>
    <w:lsdException w:qFormat="1" w:unhideWhenUsed="0" w:uiPriority="39" w:semiHidden="0" w:name="toc 4"/>
    <w:lsdException w:qFormat="1" w:unhideWhenUsed="0" w:uiPriority="39" w:semiHidden="0" w:name="toc 5"/>
    <w:lsdException w:qFormat="1" w:unhideWhenUsed="0" w:uiPriority="39" w:semiHidden="0" w:name="toc 6"/>
    <w:lsdException w:qFormat="1" w:unhideWhenUsed="0" w:uiPriority="39" w:semiHidden="0" w:name="toc 7"/>
    <w:lsdException w:qFormat="1" w:unhideWhenUsed="0" w:uiPriority="39" w:semiHidden="0" w:name="toc 8"/>
    <w:lsdException w:qFormat="1" w:unhideWhenUsed="0" w:uiPriority="39" w:semiHidden="0" w:name="toc 9"/>
    <w:lsdException w:qFormat="1" w:unhideWhenUsed="0" w:uiPriority="0" w:semiHidden="0" w:name="Normal Indent"/>
    <w:lsdException w:uiPriority="99" w:name="footnote text"/>
    <w:lsdException w:qFormat="1" w:unhideWhenUsed="0" w:uiPriority="0" w:semiHidden="0" w:name="annotation text"/>
    <w:lsdException w:qFormat="1" w:unhideWhenUsed="0" w:uiPriority="99" w:semiHidden="0" w:name="header"/>
    <w:lsdException w:qFormat="1" w:unhideWhenUsed="0" w:uiPriority="99" w:semiHidden="0" w:name="footer"/>
    <w:lsdException w:uiPriority="99" w:name="index heading"/>
    <w:lsdException w:qFormat="1" w:unhideWhenUsed="0" w:uiPriority="0" w:semiHidden="0" w:name="caption"/>
    <w:lsdException w:qFormat="1" w:unhideWhenUsed="0" w:uiPriority="0" w:semiHidden="0" w:name="table of figures"/>
    <w:lsdException w:uiPriority="99" w:name="envelope address"/>
    <w:lsdException w:qFormat="1" w:unhideWhenUsed="0" w:uiPriority="0" w:semiHidden="0" w:name="envelope return"/>
    <w:lsdException w:uiPriority="99" w:name="footnote reference"/>
    <w:lsdException w:qFormat="1" w:unhideWhenUsed="0" w:uiPriority="0" w:semiHidden="0" w:name="annotation reference"/>
    <w:lsdException w:uiPriority="99" w:name="line number"/>
    <w:lsdException w:qFormat="1" w:unhideWhenUsed="0" w:uiPriority="0" w:semiHidden="0" w:name="page number"/>
    <w:lsdException w:uiPriority="99" w:name="endnote reference"/>
    <w:lsdException w:uiPriority="99" w:name="endnote text"/>
    <w:lsdException w:uiPriority="99" w:name="table of authorities"/>
    <w:lsdException w:uiPriority="99" w:name="macro"/>
    <w:lsdException w:uiPriority="99" w:name="toa heading"/>
    <w:lsdException w:qFormat="1" w:unhideWhenUsed="0" w:uiPriority="0" w:semiHidden="0" w:name="List"/>
    <w:lsdException w:uiPriority="99" w:name="List Bullet"/>
    <w:lsdException w:uiPriority="99" w:name="List Number"/>
    <w:lsdException w:uiPriority="99" w:name="List 2"/>
    <w:lsdException w:uiPriority="99" w:name="List 3"/>
    <w:lsdException w:uiPriority="99" w:name="List 4"/>
    <w:lsdException w:uiPriority="99" w:name="List 5"/>
    <w:lsdException w:uiPriority="99" w:name="List Bullet 2"/>
    <w:lsdException w:uiPriority="99" w:name="List Bullet 3"/>
    <w:lsdException w:uiPriority="99" w:name="List Bullet 4"/>
    <w:lsdException w:uiPriority="99" w:name="List Bullet 5"/>
    <w:lsdException w:uiPriority="99" w:name="List Number 2"/>
    <w:lsdException w:uiPriority="99" w:name="List Number 3"/>
    <w:lsdException w:uiPriority="99" w:name="List Number 4"/>
    <w:lsdException w:uiPriority="99" w:name="List Number 5"/>
    <w:lsdException w:qFormat="1" w:unhideWhenUsed="0" w:uiPriority="0" w:semiHidden="0" w:name="Title"/>
    <w:lsdException w:uiPriority="99" w:name="Closing"/>
    <w:lsdException w:uiPriority="99" w:name="Signature"/>
    <w:lsdException w:qFormat="1" w:uiPriority="1" w:name="Default Paragraph Font"/>
    <w:lsdException w:qFormat="1" w:unhideWhenUsed="0" w:uiPriority="0" w:semiHidden="0" w:name="Body Text"/>
    <w:lsdException w:qFormat="1" w:unhideWhenUsed="0" w:uiPriority="0" w:semiHidden="0" w:name="Body Text Indent"/>
    <w:lsdException w:uiPriority="99" w:name="List Continue"/>
    <w:lsdException w:uiPriority="99" w:name="List Continue 2"/>
    <w:lsdException w:uiPriority="99" w:name="List Continue 3"/>
    <w:lsdException w:uiPriority="99" w:name="List Continue 4"/>
    <w:lsdException w:uiPriority="99" w:name="List Continue 5"/>
    <w:lsdException w:qFormat="1" w:unhideWhenUsed="0" w:uiPriority="0" w:semiHidden="0" w:name="Message Header"/>
    <w:lsdException w:qFormat="1" w:unhideWhenUsed="0" w:uiPriority="0" w:semiHidden="0" w:name="Subtitle"/>
    <w:lsdException w:uiPriority="99" w:name="Salutation"/>
    <w:lsdException w:qFormat="1" w:unhideWhenUsed="0" w:uiPriority="0" w:semiHidden="0" w:name="Date"/>
    <w:lsdException w:qFormat="1" w:unhideWhenUsed="0" w:uiPriority="0" w:semiHidden="0" w:name="Body Text First Indent"/>
    <w:lsdException w:qFormat="1" w:uiPriority="0" w:semiHidden="0" w:name="Body Text First Indent 2"/>
    <w:lsdException w:uiPriority="99" w:name="Note Heading"/>
    <w:lsdException w:qFormat="1" w:unhideWhenUsed="0" w:uiPriority="0" w:semiHidden="0" w:name="Body Text 2"/>
    <w:lsdException w:qFormat="1" w:unhideWhenUsed="0" w:uiPriority="0" w:semiHidden="0" w:name="Body Text 3"/>
    <w:lsdException w:qFormat="1" w:unhideWhenUsed="0" w:uiPriority="0" w:semiHidden="0" w:name="Body Text Indent 2"/>
    <w:lsdException w:qFormat="1" w:unhideWhenUsed="0" w:uiPriority="0" w:semiHidden="0" w:name="Body Text Indent 3"/>
    <w:lsdException w:qFormat="1" w:unhideWhenUsed="0" w:uiPriority="0" w:semiHidden="0" w:name="Block Text"/>
    <w:lsdException w:qFormat="1" w:unhideWhenUsed="0" w:uiPriority="99" w:semiHidden="0" w:name="Hyperlink"/>
    <w:lsdException w:qFormat="1" w:unhideWhenUsed="0" w:uiPriority="99" w:semiHidden="0" w:name="FollowedHyperlink"/>
    <w:lsdException w:qFormat="1" w:unhideWhenUsed="0" w:uiPriority="0" w:semiHidden="0" w:name="Strong"/>
    <w:lsdException w:qFormat="1" w:unhideWhenUsed="0" w:uiPriority="0" w:semiHidden="0" w:name="Emphasis"/>
    <w:lsdException w:qFormat="1" w:unhideWhenUsed="0" w:uiPriority="0" w:semiHidden="0" w:name="Document Map"/>
    <w:lsdException w:qFormat="1" w:unhideWhenUsed="0" w:uiPriority="0" w:semiHidden="0" w:name="Plain Text"/>
    <w:lsdException w:uiPriority="99" w:name="E-mail Signature"/>
    <w:lsdException w:qFormat="1" w:unhideWhenUsed="0" w:uiPriority="99" w:semiHidden="0" w:name="Normal (Web)"/>
    <w:lsdException w:uiPriority="99" w:name="HTML Acronym"/>
    <w:lsdException w:uiPriority="99" w:name="HTML Address"/>
    <w:lsdException w:qFormat="1" w:uiPriority="99" w:name="HTML Cite"/>
    <w:lsdException w:uiPriority="99" w:name="HTML Code"/>
    <w:lsdException w:uiPriority="99" w:name="HTML Definition"/>
    <w:lsdException w:uiPriority="99" w:name="HTML Keyboard"/>
    <w:lsdException w:qFormat="1" w:uiPriority="99" w:semiHidden="0" w:name="HTML Preformatted"/>
    <w:lsdException w:uiPriority="99" w:name="HTML Sample"/>
    <w:lsdException w:uiPriority="99" w:name="HTML Typewriter"/>
    <w:lsdException w:uiPriority="99" w:name="HTML Variable"/>
    <w:lsdException w:qFormat="1" w:uiPriority="99" w:name="Normal Table"/>
    <w:lsdException w:qFormat="1" w:unhideWhenUsed="0" w:uiPriority="0" w:semiHidden="0" w:name="annotation subject"/>
    <w:lsdException w:uiPriority="99" w:name="Table Simple 1"/>
    <w:lsdException w:uiPriority="99" w:name="Table Simple 2"/>
    <w:lsdException w:uiPriority="99" w:name="Table Simple 3"/>
    <w:lsdException w:uiPriority="99" w:name="Table Classic 1"/>
    <w:lsdException w:uiPriority="99" w:name="Table Classic 2"/>
    <w:lsdException w:uiPriority="99" w:name="Table Classic 3"/>
    <w:lsdException w:uiPriority="99" w:name="Table Classic 4"/>
    <w:lsdException w:uiPriority="99" w:name="Table Colorful 1"/>
    <w:lsdException w:uiPriority="99" w:name="Table Colorful 2"/>
    <w:lsdException w:uiPriority="99" w:name="Table Colorful 3"/>
    <w:lsdException w:uiPriority="99" w:name="Table Columns 1"/>
    <w:lsdException w:uiPriority="99" w:name="Table Columns 2"/>
    <w:lsdException w:uiPriority="99" w:name="Table Columns 3"/>
    <w:lsdException w:uiPriority="99" w:name="Table Columns 4"/>
    <w:lsdException w:uiPriority="99" w:name="Table Columns 5"/>
    <w:lsdException w:uiPriority="99" w:name="Table Grid 1"/>
    <w:lsdException w:uiPriority="99" w:name="Table Grid 2"/>
    <w:lsdException w:uiPriority="99" w:name="Table Grid 3"/>
    <w:lsdException w:uiPriority="99" w:name="Table Grid 4"/>
    <w:lsdException w:uiPriority="99" w:name="Table Grid 5"/>
    <w:lsdException w:uiPriority="99" w:name="Table Grid 6"/>
    <w:lsdException w:uiPriority="99" w:name="Table Grid 7"/>
    <w:lsdException w:uiPriority="99" w:name="Table Grid 8"/>
    <w:lsdException w:uiPriority="99" w:name="Table List 1"/>
    <w:lsdException w:uiPriority="99" w:name="Table List 2"/>
    <w:lsdException w:uiPriority="99" w:name="Table List 3"/>
    <w:lsdException w:uiPriority="99" w:name="Table List 4"/>
    <w:lsdException w:uiPriority="99" w:name="Table List 5"/>
    <w:lsdException w:uiPriority="99" w:name="Table List 6"/>
    <w:lsdException w:uiPriority="99" w:name="Table List 7"/>
    <w:lsdException w:uiPriority="99" w:name="Table List 8"/>
    <w:lsdException w:uiPriority="99" w:name="Table 3D effects 1"/>
    <w:lsdException w:uiPriority="99" w:name="Table 3D effects 2"/>
    <w:lsdException w:uiPriority="99" w:name="Table 3D effects 3"/>
    <w:lsdException w:uiPriority="99" w:name="Table Contemporary"/>
    <w:lsdException w:uiPriority="99" w:name="Table Elegant"/>
    <w:lsdException w:uiPriority="99" w:name="Table Professional"/>
    <w:lsdException w:uiPriority="99" w:name="Table Subtle 1"/>
    <w:lsdException w:uiPriority="99" w:name="Table Subtle 2"/>
    <w:lsdException w:uiPriority="99" w:name="Table Web 1"/>
    <w:lsdException w:uiPriority="99" w:name="Table Web 2"/>
    <w:lsdException w:uiPriority="99" w:name="Table Web 3"/>
    <w:lsdException w:qFormat="1" w:unhideWhenUsed="0" w:uiPriority="0" w:semiHidden="0" w:name="Balloon Text"/>
    <w:lsdException w:qFormat="1" w:uiPriority="0" w:semiHidden="0" w:name="Table Grid"/>
    <w:lsdException w:uiPriority="99"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qFormat="1" w:unhideWhenUsed="0" w:uiPriority="99" w:semiHidden="0" w:name="List Paragraph"/>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pPr>
      <w:widowControl w:val="0"/>
      <w:jc w:val="both"/>
    </w:pPr>
    <w:rPr>
      <w:rFonts w:ascii="Times New Roman" w:hAnsi="Times New Roman" w:eastAsia="宋体" w:cs="Times New Roman"/>
      <w:kern w:val="2"/>
      <w:sz w:val="21"/>
      <w:szCs w:val="24"/>
      <w:lang w:val="en-US" w:eastAsia="zh-CN" w:bidi="ar-SA"/>
    </w:rPr>
  </w:style>
  <w:style w:type="paragraph" w:styleId="2">
    <w:name w:val="heading 1"/>
    <w:basedOn w:val="1"/>
    <w:next w:val="1"/>
    <w:link w:val="110"/>
    <w:qFormat/>
    <w:uiPriority w:val="0"/>
    <w:pPr>
      <w:keepNext/>
      <w:keepLines/>
      <w:spacing w:before="340" w:after="330" w:line="300" w:lineRule="auto"/>
      <w:jc w:val="center"/>
      <w:outlineLvl w:val="0"/>
    </w:pPr>
    <w:rPr>
      <w:b/>
      <w:bCs/>
      <w:kern w:val="44"/>
      <w:sz w:val="32"/>
      <w:szCs w:val="44"/>
    </w:rPr>
  </w:style>
  <w:style w:type="paragraph" w:styleId="3">
    <w:name w:val="heading 2"/>
    <w:basedOn w:val="1"/>
    <w:next w:val="1"/>
    <w:link w:val="101"/>
    <w:qFormat/>
    <w:uiPriority w:val="0"/>
    <w:pPr>
      <w:keepNext/>
      <w:keepLines/>
      <w:spacing w:before="260" w:after="260" w:line="415" w:lineRule="auto"/>
      <w:outlineLvl w:val="1"/>
    </w:pPr>
    <w:rPr>
      <w:rFonts w:ascii="Arial" w:hAnsi="Arial" w:eastAsia="黑体"/>
      <w:bCs/>
      <w:sz w:val="32"/>
      <w:szCs w:val="32"/>
    </w:rPr>
  </w:style>
  <w:style w:type="paragraph" w:styleId="4">
    <w:name w:val="heading 3"/>
    <w:basedOn w:val="1"/>
    <w:next w:val="1"/>
    <w:link w:val="100"/>
    <w:qFormat/>
    <w:uiPriority w:val="9"/>
    <w:pPr>
      <w:keepNext/>
      <w:keepLines/>
      <w:spacing w:before="120" w:after="120" w:line="300" w:lineRule="auto"/>
      <w:outlineLvl w:val="2"/>
    </w:pPr>
    <w:rPr>
      <w:rFonts w:ascii="宋体"/>
      <w:b/>
      <w:bCs/>
      <w:sz w:val="24"/>
      <w:szCs w:val="32"/>
    </w:rPr>
  </w:style>
  <w:style w:type="paragraph" w:styleId="5">
    <w:name w:val="heading 4"/>
    <w:basedOn w:val="1"/>
    <w:next w:val="1"/>
    <w:link w:val="113"/>
    <w:qFormat/>
    <w:uiPriority w:val="0"/>
    <w:pPr>
      <w:keepNext/>
      <w:keepLines/>
      <w:spacing w:line="300" w:lineRule="auto"/>
      <w:outlineLvl w:val="3"/>
    </w:pPr>
    <w:rPr>
      <w:rFonts w:ascii="Arial" w:hAnsi="Arial"/>
      <w:bCs/>
      <w:sz w:val="24"/>
      <w:szCs w:val="28"/>
    </w:rPr>
  </w:style>
  <w:style w:type="paragraph" w:styleId="6">
    <w:name w:val="heading 5"/>
    <w:basedOn w:val="1"/>
    <w:next w:val="1"/>
    <w:qFormat/>
    <w:uiPriority w:val="0"/>
    <w:pPr>
      <w:keepNext/>
      <w:keepLines/>
      <w:spacing w:before="280" w:after="290" w:line="374" w:lineRule="auto"/>
      <w:outlineLvl w:val="4"/>
    </w:pPr>
    <w:rPr>
      <w:b/>
      <w:bCs/>
      <w:sz w:val="28"/>
      <w:szCs w:val="28"/>
    </w:rPr>
  </w:style>
  <w:style w:type="paragraph" w:styleId="7">
    <w:name w:val="heading 6"/>
    <w:basedOn w:val="1"/>
    <w:next w:val="1"/>
    <w:qFormat/>
    <w:uiPriority w:val="0"/>
    <w:pPr>
      <w:keepNext/>
      <w:keepLines/>
      <w:spacing w:before="240" w:after="64" w:line="319" w:lineRule="auto"/>
      <w:outlineLvl w:val="5"/>
    </w:pPr>
    <w:rPr>
      <w:rFonts w:ascii="Arial" w:hAnsi="Arial" w:eastAsia="黑体"/>
      <w:b/>
      <w:bCs/>
      <w:sz w:val="24"/>
    </w:rPr>
  </w:style>
  <w:style w:type="paragraph" w:styleId="8">
    <w:name w:val="heading 7"/>
    <w:basedOn w:val="1"/>
    <w:next w:val="1"/>
    <w:link w:val="87"/>
    <w:qFormat/>
    <w:uiPriority w:val="9"/>
    <w:pPr>
      <w:keepNext/>
      <w:keepLines/>
      <w:spacing w:before="240" w:after="64" w:line="320" w:lineRule="auto"/>
      <w:outlineLvl w:val="6"/>
    </w:pPr>
    <w:rPr>
      <w:b/>
      <w:bCs/>
      <w:sz w:val="24"/>
    </w:rPr>
  </w:style>
  <w:style w:type="character" w:default="1" w:styleId="47">
    <w:name w:val="Default Paragraph Font"/>
    <w:semiHidden/>
    <w:unhideWhenUsed/>
    <w:qFormat/>
    <w:uiPriority w:val="1"/>
  </w:style>
  <w:style w:type="table" w:default="1" w:styleId="45">
    <w:name w:val="Normal Table"/>
    <w:semiHidden/>
    <w:unhideWhenUsed/>
    <w:qFormat/>
    <w:uiPriority w:val="99"/>
    <w:tblPr>
      <w:tblCellMar>
        <w:top w:w="0" w:type="dxa"/>
        <w:left w:w="108" w:type="dxa"/>
        <w:bottom w:w="0" w:type="dxa"/>
        <w:right w:w="108" w:type="dxa"/>
      </w:tblCellMar>
    </w:tblPr>
  </w:style>
  <w:style w:type="paragraph" w:styleId="9">
    <w:name w:val="toc 7"/>
    <w:basedOn w:val="1"/>
    <w:next w:val="1"/>
    <w:qFormat/>
    <w:uiPriority w:val="39"/>
    <w:pPr>
      <w:ind w:left="1260"/>
      <w:jc w:val="left"/>
    </w:pPr>
    <w:rPr>
      <w:szCs w:val="21"/>
    </w:rPr>
  </w:style>
  <w:style w:type="paragraph" w:styleId="10">
    <w:name w:val="Normal Indent"/>
    <w:basedOn w:val="1"/>
    <w:link w:val="91"/>
    <w:qFormat/>
    <w:uiPriority w:val="0"/>
    <w:pPr>
      <w:adjustRightInd w:val="0"/>
      <w:spacing w:line="312" w:lineRule="atLeast"/>
      <w:ind w:firstLine="420"/>
      <w:textAlignment w:val="baseline"/>
    </w:pPr>
    <w:rPr>
      <w:kern w:val="0"/>
      <w:szCs w:val="20"/>
    </w:rPr>
  </w:style>
  <w:style w:type="paragraph" w:styleId="11">
    <w:name w:val="caption"/>
    <w:basedOn w:val="1"/>
    <w:next w:val="1"/>
    <w:link w:val="90"/>
    <w:qFormat/>
    <w:uiPriority w:val="0"/>
    <w:rPr>
      <w:rFonts w:ascii="Arial" w:hAnsi="Arial" w:eastAsia="黑体"/>
      <w:sz w:val="20"/>
      <w:szCs w:val="20"/>
    </w:rPr>
  </w:style>
  <w:style w:type="paragraph" w:styleId="12">
    <w:name w:val="Document Map"/>
    <w:basedOn w:val="1"/>
    <w:link w:val="95"/>
    <w:qFormat/>
    <w:uiPriority w:val="0"/>
    <w:pPr>
      <w:shd w:val="clear" w:color="auto" w:fill="000080"/>
    </w:pPr>
  </w:style>
  <w:style w:type="paragraph" w:styleId="13">
    <w:name w:val="annotation text"/>
    <w:basedOn w:val="1"/>
    <w:link w:val="132"/>
    <w:qFormat/>
    <w:uiPriority w:val="0"/>
    <w:pPr>
      <w:jc w:val="left"/>
    </w:pPr>
  </w:style>
  <w:style w:type="paragraph" w:styleId="14">
    <w:name w:val="Body Text 3"/>
    <w:basedOn w:val="1"/>
    <w:link w:val="163"/>
    <w:qFormat/>
    <w:uiPriority w:val="0"/>
    <w:rPr>
      <w:color w:val="FF00FF"/>
    </w:rPr>
  </w:style>
  <w:style w:type="paragraph" w:styleId="15">
    <w:name w:val="Body Text"/>
    <w:basedOn w:val="1"/>
    <w:link w:val="64"/>
    <w:qFormat/>
    <w:uiPriority w:val="0"/>
    <w:rPr>
      <w:sz w:val="24"/>
    </w:rPr>
  </w:style>
  <w:style w:type="paragraph" w:styleId="16">
    <w:name w:val="Body Text Indent"/>
    <w:basedOn w:val="1"/>
    <w:next w:val="17"/>
    <w:link w:val="114"/>
    <w:qFormat/>
    <w:uiPriority w:val="0"/>
    <w:pPr>
      <w:ind w:left="853" w:leftChars="406" w:firstLine="490" w:firstLineChars="204"/>
    </w:pPr>
    <w:rPr>
      <w:rFonts w:ascii="宋体" w:hAnsi="宋体"/>
      <w:sz w:val="24"/>
    </w:rPr>
  </w:style>
  <w:style w:type="paragraph" w:styleId="17">
    <w:name w:val="envelope return"/>
    <w:basedOn w:val="1"/>
    <w:qFormat/>
    <w:uiPriority w:val="0"/>
    <w:pPr>
      <w:snapToGrid w:val="0"/>
    </w:pPr>
    <w:rPr>
      <w:rFonts w:ascii="Arial" w:hAnsi="Arial"/>
    </w:rPr>
  </w:style>
  <w:style w:type="paragraph" w:styleId="18">
    <w:name w:val="Block Text"/>
    <w:basedOn w:val="1"/>
    <w:qFormat/>
    <w:uiPriority w:val="0"/>
    <w:pPr>
      <w:spacing w:line="400" w:lineRule="atLeast"/>
      <w:ind w:left="-901" w:leftChars="-429" w:right="-899" w:rightChars="-428" w:firstLine="560" w:firstLineChars="200"/>
    </w:pPr>
    <w:rPr>
      <w:rFonts w:ascii="宋体" w:hAnsi="宋体"/>
      <w:sz w:val="28"/>
      <w:szCs w:val="24"/>
    </w:rPr>
  </w:style>
  <w:style w:type="paragraph" w:styleId="19">
    <w:name w:val="toc 5"/>
    <w:basedOn w:val="1"/>
    <w:next w:val="1"/>
    <w:qFormat/>
    <w:uiPriority w:val="39"/>
    <w:pPr>
      <w:ind w:left="840"/>
      <w:jc w:val="left"/>
    </w:pPr>
    <w:rPr>
      <w:szCs w:val="21"/>
    </w:rPr>
  </w:style>
  <w:style w:type="paragraph" w:styleId="20">
    <w:name w:val="toc 3"/>
    <w:basedOn w:val="1"/>
    <w:next w:val="1"/>
    <w:qFormat/>
    <w:uiPriority w:val="39"/>
    <w:pPr>
      <w:ind w:left="420"/>
      <w:jc w:val="left"/>
    </w:pPr>
    <w:rPr>
      <w:i/>
      <w:iCs/>
    </w:rPr>
  </w:style>
  <w:style w:type="paragraph" w:styleId="21">
    <w:name w:val="Plain Text"/>
    <w:basedOn w:val="1"/>
    <w:link w:val="62"/>
    <w:qFormat/>
    <w:uiPriority w:val="0"/>
    <w:rPr>
      <w:rFonts w:ascii="宋体" w:hAnsi="Courier New"/>
      <w:kern w:val="10"/>
      <w:szCs w:val="21"/>
    </w:rPr>
  </w:style>
  <w:style w:type="paragraph" w:styleId="22">
    <w:name w:val="toc 8"/>
    <w:basedOn w:val="1"/>
    <w:next w:val="1"/>
    <w:qFormat/>
    <w:uiPriority w:val="39"/>
    <w:pPr>
      <w:ind w:left="1470"/>
      <w:jc w:val="left"/>
    </w:pPr>
    <w:rPr>
      <w:szCs w:val="21"/>
    </w:rPr>
  </w:style>
  <w:style w:type="paragraph" w:styleId="23">
    <w:name w:val="Date"/>
    <w:basedOn w:val="1"/>
    <w:next w:val="1"/>
    <w:qFormat/>
    <w:uiPriority w:val="0"/>
    <w:pPr>
      <w:ind w:left="100" w:leftChars="2500"/>
    </w:pPr>
    <w:rPr>
      <w:color w:val="0000FF"/>
      <w:sz w:val="24"/>
    </w:rPr>
  </w:style>
  <w:style w:type="paragraph" w:styleId="24">
    <w:name w:val="Body Text Indent 2"/>
    <w:basedOn w:val="1"/>
    <w:link w:val="116"/>
    <w:qFormat/>
    <w:uiPriority w:val="0"/>
    <w:pPr>
      <w:ind w:left="899" w:leftChars="428" w:firstLine="456" w:firstLineChars="217"/>
    </w:pPr>
  </w:style>
  <w:style w:type="paragraph" w:styleId="25">
    <w:name w:val="Balloon Text"/>
    <w:basedOn w:val="1"/>
    <w:link w:val="131"/>
    <w:qFormat/>
    <w:uiPriority w:val="0"/>
    <w:rPr>
      <w:sz w:val="18"/>
      <w:szCs w:val="18"/>
    </w:rPr>
  </w:style>
  <w:style w:type="paragraph" w:styleId="26">
    <w:name w:val="footer"/>
    <w:basedOn w:val="1"/>
    <w:link w:val="104"/>
    <w:qFormat/>
    <w:uiPriority w:val="99"/>
    <w:pPr>
      <w:tabs>
        <w:tab w:val="center" w:pos="4153"/>
        <w:tab w:val="right" w:pos="8306"/>
      </w:tabs>
      <w:snapToGrid w:val="0"/>
      <w:jc w:val="left"/>
    </w:pPr>
    <w:rPr>
      <w:sz w:val="18"/>
      <w:szCs w:val="18"/>
    </w:rPr>
  </w:style>
  <w:style w:type="paragraph" w:styleId="27">
    <w:name w:val="header"/>
    <w:basedOn w:val="1"/>
    <w:next w:val="18"/>
    <w:link w:val="99"/>
    <w:qFormat/>
    <w:uiPriority w:val="99"/>
    <w:pPr>
      <w:pBdr>
        <w:bottom w:val="single" w:color="auto" w:sz="6" w:space="1"/>
      </w:pBdr>
      <w:tabs>
        <w:tab w:val="center" w:pos="4153"/>
        <w:tab w:val="right" w:pos="8306"/>
      </w:tabs>
      <w:snapToGrid w:val="0"/>
      <w:jc w:val="center"/>
    </w:pPr>
    <w:rPr>
      <w:sz w:val="18"/>
      <w:szCs w:val="18"/>
    </w:rPr>
  </w:style>
  <w:style w:type="paragraph" w:styleId="28">
    <w:name w:val="toc 1"/>
    <w:basedOn w:val="1"/>
    <w:next w:val="1"/>
    <w:qFormat/>
    <w:uiPriority w:val="39"/>
    <w:pPr>
      <w:spacing w:before="120" w:after="120"/>
      <w:jc w:val="left"/>
    </w:pPr>
    <w:rPr>
      <w:b/>
      <w:bCs/>
      <w:caps/>
    </w:rPr>
  </w:style>
  <w:style w:type="paragraph" w:styleId="29">
    <w:name w:val="toc 4"/>
    <w:basedOn w:val="1"/>
    <w:next w:val="1"/>
    <w:qFormat/>
    <w:uiPriority w:val="39"/>
    <w:pPr>
      <w:ind w:left="630"/>
      <w:jc w:val="left"/>
    </w:pPr>
    <w:rPr>
      <w:szCs w:val="21"/>
    </w:rPr>
  </w:style>
  <w:style w:type="paragraph" w:styleId="30">
    <w:name w:val="Subtitle"/>
    <w:basedOn w:val="1"/>
    <w:next w:val="1"/>
    <w:link w:val="119"/>
    <w:qFormat/>
    <w:uiPriority w:val="0"/>
    <w:pPr>
      <w:spacing w:beforeLines="50" w:afterLines="50" w:line="360" w:lineRule="auto"/>
      <w:ind w:firstLine="200" w:firstLineChars="200"/>
      <w:jc w:val="left"/>
      <w:outlineLvl w:val="1"/>
    </w:pPr>
    <w:rPr>
      <w:rFonts w:ascii="Cambria" w:hAnsi="Cambria" w:eastAsia="黑体"/>
      <w:bCs/>
      <w:kern w:val="28"/>
      <w:sz w:val="28"/>
      <w:szCs w:val="32"/>
    </w:rPr>
  </w:style>
  <w:style w:type="paragraph" w:styleId="31">
    <w:name w:val="List"/>
    <w:basedOn w:val="1"/>
    <w:qFormat/>
    <w:uiPriority w:val="0"/>
    <w:pPr>
      <w:ind w:left="200" w:hanging="200" w:hangingChars="200"/>
    </w:pPr>
    <w:rPr>
      <w:sz w:val="28"/>
      <w:szCs w:val="28"/>
    </w:rPr>
  </w:style>
  <w:style w:type="paragraph" w:styleId="32">
    <w:name w:val="toc 6"/>
    <w:basedOn w:val="1"/>
    <w:next w:val="1"/>
    <w:qFormat/>
    <w:uiPriority w:val="39"/>
    <w:pPr>
      <w:ind w:left="1050"/>
      <w:jc w:val="left"/>
    </w:pPr>
    <w:rPr>
      <w:szCs w:val="21"/>
    </w:rPr>
  </w:style>
  <w:style w:type="paragraph" w:styleId="33">
    <w:name w:val="Body Text Indent 3"/>
    <w:basedOn w:val="1"/>
    <w:link w:val="117"/>
    <w:qFormat/>
    <w:uiPriority w:val="0"/>
    <w:pPr>
      <w:ind w:left="899" w:leftChars="428" w:firstLine="458" w:firstLineChars="218"/>
    </w:pPr>
  </w:style>
  <w:style w:type="paragraph" w:styleId="34">
    <w:name w:val="table of figures"/>
    <w:basedOn w:val="1"/>
    <w:next w:val="1"/>
    <w:qFormat/>
    <w:uiPriority w:val="0"/>
    <w:pPr>
      <w:ind w:left="840" w:leftChars="200" w:hanging="420" w:hangingChars="200"/>
    </w:pPr>
  </w:style>
  <w:style w:type="paragraph" w:styleId="35">
    <w:name w:val="toc 2"/>
    <w:basedOn w:val="1"/>
    <w:next w:val="1"/>
    <w:qFormat/>
    <w:uiPriority w:val="39"/>
    <w:pPr>
      <w:ind w:left="210"/>
      <w:jc w:val="left"/>
    </w:pPr>
    <w:rPr>
      <w:smallCaps/>
    </w:rPr>
  </w:style>
  <w:style w:type="paragraph" w:styleId="36">
    <w:name w:val="toc 9"/>
    <w:basedOn w:val="1"/>
    <w:next w:val="1"/>
    <w:qFormat/>
    <w:uiPriority w:val="39"/>
    <w:pPr>
      <w:ind w:left="1680"/>
      <w:jc w:val="left"/>
    </w:pPr>
    <w:rPr>
      <w:szCs w:val="21"/>
    </w:rPr>
  </w:style>
  <w:style w:type="paragraph" w:styleId="37">
    <w:name w:val="Body Text 2"/>
    <w:basedOn w:val="1"/>
    <w:qFormat/>
    <w:uiPriority w:val="0"/>
    <w:rPr>
      <w:color w:val="FF0000"/>
      <w:sz w:val="24"/>
    </w:rPr>
  </w:style>
  <w:style w:type="paragraph" w:styleId="38">
    <w:name w:val="Message Header"/>
    <w:basedOn w:val="1"/>
    <w:qFormat/>
    <w:uiPriority w:val="0"/>
    <w:pPr>
      <w:pBdr>
        <w:top w:val="single" w:color="auto" w:sz="6" w:space="1"/>
        <w:left w:val="single" w:color="auto" w:sz="6" w:space="1"/>
        <w:bottom w:val="single" w:color="auto" w:sz="6" w:space="1"/>
        <w:right w:val="single" w:color="auto" w:sz="6" w:space="1"/>
      </w:pBdr>
      <w:shd w:val="pct20" w:color="auto" w:fill="auto"/>
      <w:ind w:left="1080" w:leftChars="500" w:hanging="1080" w:hangingChars="500"/>
    </w:pPr>
    <w:rPr>
      <w:rFonts w:ascii="Arial" w:hAnsi="Arial" w:cs="Arial"/>
      <w:sz w:val="24"/>
    </w:rPr>
  </w:style>
  <w:style w:type="paragraph" w:styleId="39">
    <w:name w:val="HTML Preformatted"/>
    <w:basedOn w:val="1"/>
    <w:unhideWhenUsed/>
    <w:qFormat/>
    <w:uiPriority w:val="99"/>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left"/>
    </w:pPr>
    <w:rPr>
      <w:rFonts w:hint="eastAsia" w:ascii="宋体" w:hAnsi="宋体"/>
      <w:kern w:val="0"/>
      <w:sz w:val="24"/>
    </w:rPr>
  </w:style>
  <w:style w:type="paragraph" w:styleId="40">
    <w:name w:val="Normal (Web)"/>
    <w:basedOn w:val="1"/>
    <w:qFormat/>
    <w:uiPriority w:val="99"/>
    <w:pPr>
      <w:widowControl/>
      <w:spacing w:before="100" w:beforeAutospacing="1" w:after="100" w:afterAutospacing="1"/>
      <w:jc w:val="left"/>
    </w:pPr>
    <w:rPr>
      <w:rFonts w:ascii="宋体" w:hAnsi="宋体" w:cs="宋体"/>
      <w:kern w:val="0"/>
      <w:sz w:val="24"/>
    </w:rPr>
  </w:style>
  <w:style w:type="paragraph" w:styleId="41">
    <w:name w:val="Title"/>
    <w:basedOn w:val="1"/>
    <w:next w:val="1"/>
    <w:link w:val="105"/>
    <w:qFormat/>
    <w:uiPriority w:val="0"/>
    <w:pPr>
      <w:spacing w:before="240" w:after="60"/>
      <w:jc w:val="center"/>
      <w:outlineLvl w:val="0"/>
    </w:pPr>
    <w:rPr>
      <w:rFonts w:ascii="Cambria" w:hAnsi="Cambria"/>
      <w:b/>
      <w:sz w:val="44"/>
      <w:szCs w:val="20"/>
    </w:rPr>
  </w:style>
  <w:style w:type="paragraph" w:styleId="42">
    <w:name w:val="annotation subject"/>
    <w:basedOn w:val="13"/>
    <w:next w:val="13"/>
    <w:qFormat/>
    <w:uiPriority w:val="0"/>
    <w:rPr>
      <w:b/>
      <w:bCs/>
    </w:rPr>
  </w:style>
  <w:style w:type="paragraph" w:styleId="43">
    <w:name w:val="Body Text First Indent"/>
    <w:basedOn w:val="15"/>
    <w:qFormat/>
    <w:uiPriority w:val="0"/>
    <w:pPr>
      <w:spacing w:after="120"/>
      <w:ind w:firstLine="420" w:firstLineChars="100"/>
      <w:jc w:val="both"/>
    </w:pPr>
  </w:style>
  <w:style w:type="paragraph" w:styleId="44">
    <w:name w:val="Body Text First Indent 2"/>
    <w:basedOn w:val="16"/>
    <w:unhideWhenUsed/>
    <w:qFormat/>
    <w:uiPriority w:val="0"/>
    <w:pPr>
      <w:spacing w:after="120"/>
      <w:ind w:left="420" w:leftChars="200" w:firstLine="420" w:firstLineChars="200"/>
    </w:pPr>
    <w:rPr>
      <w:sz w:val="30"/>
      <w:szCs w:val="20"/>
    </w:rPr>
  </w:style>
  <w:style w:type="table" w:styleId="46">
    <w:name w:val="Table Grid"/>
    <w:basedOn w:val="45"/>
    <w:unhideWhenUsed/>
    <w:qFormat/>
    <w:uiPriority w:val="0"/>
    <w:tblPr>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Pr>
  </w:style>
  <w:style w:type="character" w:styleId="48">
    <w:name w:val="Strong"/>
    <w:qFormat/>
    <w:uiPriority w:val="0"/>
    <w:rPr>
      <w:b/>
      <w:bCs/>
    </w:rPr>
  </w:style>
  <w:style w:type="character" w:styleId="49">
    <w:name w:val="page number"/>
    <w:basedOn w:val="47"/>
    <w:qFormat/>
    <w:uiPriority w:val="0"/>
  </w:style>
  <w:style w:type="character" w:styleId="50">
    <w:name w:val="FollowedHyperlink"/>
    <w:qFormat/>
    <w:uiPriority w:val="99"/>
    <w:rPr>
      <w:color w:val="800080"/>
      <w:u w:val="single"/>
    </w:rPr>
  </w:style>
  <w:style w:type="character" w:styleId="51">
    <w:name w:val="Emphasis"/>
    <w:qFormat/>
    <w:uiPriority w:val="0"/>
    <w:rPr>
      <w:i/>
      <w:iCs/>
    </w:rPr>
  </w:style>
  <w:style w:type="character" w:styleId="52">
    <w:name w:val="Hyperlink"/>
    <w:qFormat/>
    <w:uiPriority w:val="99"/>
    <w:rPr>
      <w:color w:val="0000FF"/>
      <w:u w:val="single"/>
    </w:rPr>
  </w:style>
  <w:style w:type="character" w:styleId="53">
    <w:name w:val="annotation reference"/>
    <w:qFormat/>
    <w:uiPriority w:val="0"/>
    <w:rPr>
      <w:sz w:val="21"/>
      <w:szCs w:val="21"/>
    </w:rPr>
  </w:style>
  <w:style w:type="character" w:styleId="54">
    <w:name w:val="HTML Cite"/>
    <w:basedOn w:val="47"/>
    <w:semiHidden/>
    <w:unhideWhenUsed/>
    <w:qFormat/>
    <w:uiPriority w:val="99"/>
    <w:rPr>
      <w:color w:val="008000"/>
    </w:rPr>
  </w:style>
  <w:style w:type="paragraph" w:customStyle="1" w:styleId="55">
    <w:name w:val="Default"/>
    <w:link w:val="164"/>
    <w:qFormat/>
    <w:uiPriority w:val="0"/>
    <w:pPr>
      <w:widowControl w:val="0"/>
      <w:autoSpaceDE w:val="0"/>
      <w:autoSpaceDN w:val="0"/>
    </w:pPr>
    <w:rPr>
      <w:rFonts w:hint="eastAsia" w:ascii="微软雅黑" w:hAnsi="微软雅黑" w:eastAsia="微软雅黑" w:cs="Times New Roman"/>
      <w:color w:val="000000"/>
      <w:sz w:val="24"/>
      <w:lang w:val="en-US" w:eastAsia="zh-CN" w:bidi="ar-SA"/>
    </w:rPr>
  </w:style>
  <w:style w:type="paragraph" w:customStyle="1" w:styleId="56">
    <w:name w:val="TOC 标题1"/>
    <w:basedOn w:val="2"/>
    <w:next w:val="1"/>
    <w:qFormat/>
    <w:uiPriority w:val="39"/>
    <w:pPr>
      <w:widowControl/>
      <w:spacing w:before="240" w:after="0" w:line="259" w:lineRule="auto"/>
      <w:jc w:val="left"/>
      <w:outlineLvl w:val="9"/>
    </w:pPr>
    <w:rPr>
      <w:rFonts w:ascii="Cambria" w:hAnsi="Cambria"/>
      <w:b w:val="0"/>
      <w:bCs w:val="0"/>
      <w:color w:val="365F91"/>
      <w:kern w:val="0"/>
      <w:szCs w:val="32"/>
    </w:rPr>
  </w:style>
  <w:style w:type="paragraph" w:customStyle="1" w:styleId="57">
    <w:name w:val="样式 首行缩进:  2 字符"/>
    <w:basedOn w:val="1"/>
    <w:qFormat/>
    <w:uiPriority w:val="0"/>
    <w:pPr>
      <w:ind w:firstLine="560"/>
    </w:pPr>
    <w:rPr>
      <w:rFonts w:eastAsia="仿宋_GB2312" w:cs="宋体"/>
    </w:rPr>
  </w:style>
  <w:style w:type="character" w:customStyle="1" w:styleId="58">
    <w:name w:val="style41"/>
    <w:qFormat/>
    <w:uiPriority w:val="0"/>
    <w:rPr>
      <w:color w:val="666666"/>
      <w:sz w:val="18"/>
      <w:szCs w:val="18"/>
    </w:rPr>
  </w:style>
  <w:style w:type="character" w:customStyle="1" w:styleId="59">
    <w:name w:val="141"/>
    <w:qFormat/>
    <w:uiPriority w:val="0"/>
    <w:rPr>
      <w:sz w:val="28"/>
      <w:szCs w:val="28"/>
    </w:rPr>
  </w:style>
  <w:style w:type="character" w:customStyle="1" w:styleId="60">
    <w:name w:val="style741"/>
    <w:qFormat/>
    <w:uiPriority w:val="0"/>
    <w:rPr>
      <w:rFonts w:cs="Times New Roman"/>
      <w:color w:val="666666"/>
    </w:rPr>
  </w:style>
  <w:style w:type="character" w:customStyle="1" w:styleId="61">
    <w:name w:val="d1"/>
    <w:qFormat/>
    <w:uiPriority w:val="0"/>
    <w:rPr>
      <w:color w:val="000000"/>
      <w:sz w:val="21"/>
      <w:szCs w:val="21"/>
      <w:u w:val="none"/>
    </w:rPr>
  </w:style>
  <w:style w:type="character" w:customStyle="1" w:styleId="62">
    <w:name w:val="纯文本 字符"/>
    <w:link w:val="21"/>
    <w:qFormat/>
    <w:locked/>
    <w:uiPriority w:val="0"/>
    <w:rPr>
      <w:rFonts w:ascii="宋体" w:hAnsi="Courier New" w:eastAsia="宋体"/>
      <w:kern w:val="10"/>
      <w:sz w:val="21"/>
      <w:szCs w:val="21"/>
      <w:lang w:val="en-US" w:eastAsia="zh-CN" w:bidi="ar-SA"/>
    </w:rPr>
  </w:style>
  <w:style w:type="character" w:customStyle="1" w:styleId="63">
    <w:name w:val="apple-converted-space"/>
    <w:basedOn w:val="47"/>
    <w:qFormat/>
    <w:uiPriority w:val="0"/>
  </w:style>
  <w:style w:type="character" w:customStyle="1" w:styleId="64">
    <w:name w:val="正文文本 字符"/>
    <w:link w:val="15"/>
    <w:qFormat/>
    <w:uiPriority w:val="0"/>
    <w:rPr>
      <w:rFonts w:eastAsia="宋体"/>
      <w:kern w:val="2"/>
      <w:sz w:val="24"/>
      <w:szCs w:val="24"/>
      <w:lang w:val="en-US" w:eastAsia="zh-CN" w:bidi="ar-SA"/>
    </w:rPr>
  </w:style>
  <w:style w:type="paragraph" w:customStyle="1" w:styleId="65">
    <w:name w:val="Char Char6"/>
    <w:basedOn w:val="1"/>
    <w:qFormat/>
    <w:uiPriority w:val="0"/>
    <w:pPr>
      <w:widowControl/>
      <w:spacing w:after="160" w:line="240" w:lineRule="exact"/>
      <w:jc w:val="left"/>
    </w:pPr>
  </w:style>
  <w:style w:type="paragraph" w:customStyle="1" w:styleId="66">
    <w:name w:val="Char Char Char Char Char Char Char Char Char Char Char Char Char Char Char Char"/>
    <w:basedOn w:val="1"/>
    <w:qFormat/>
    <w:uiPriority w:val="0"/>
    <w:rPr>
      <w:rFonts w:ascii="Tahoma" w:hAnsi="Tahoma"/>
      <w:sz w:val="24"/>
      <w:szCs w:val="20"/>
    </w:rPr>
  </w:style>
  <w:style w:type="paragraph" w:customStyle="1" w:styleId="67">
    <w:name w:val="indent_2em1"/>
    <w:basedOn w:val="1"/>
    <w:qFormat/>
    <w:uiPriority w:val="0"/>
    <w:pPr>
      <w:widowControl/>
      <w:spacing w:line="300" w:lineRule="atLeast"/>
      <w:ind w:firstLine="480"/>
      <w:jc w:val="left"/>
    </w:pPr>
    <w:rPr>
      <w:rFonts w:ascii="宋体" w:hAnsi="宋体" w:cs="宋体"/>
      <w:spacing w:val="15"/>
      <w:kern w:val="0"/>
      <w:sz w:val="24"/>
    </w:rPr>
  </w:style>
  <w:style w:type="paragraph" w:customStyle="1" w:styleId="68">
    <w:name w:val="Char Char Char Char Char Char Char Char Char"/>
    <w:basedOn w:val="1"/>
    <w:qFormat/>
    <w:uiPriority w:val="0"/>
    <w:pPr>
      <w:widowControl/>
      <w:spacing w:after="160" w:line="240" w:lineRule="exact"/>
      <w:jc w:val="left"/>
    </w:pPr>
    <w:rPr>
      <w:rFonts w:ascii="Verdana" w:hAnsi="Verdana" w:eastAsia="仿宋_GB2312" w:cs="Verdana"/>
      <w:kern w:val="0"/>
      <w:sz w:val="24"/>
      <w:lang w:eastAsia="en-US"/>
    </w:rPr>
  </w:style>
  <w:style w:type="paragraph" w:customStyle="1" w:styleId="69">
    <w:name w:val="p0"/>
    <w:basedOn w:val="1"/>
    <w:unhideWhenUsed/>
    <w:qFormat/>
    <w:uiPriority w:val="99"/>
    <w:pPr>
      <w:widowControl/>
    </w:pPr>
    <w:rPr>
      <w:rFonts w:hint="eastAsia"/>
    </w:rPr>
  </w:style>
  <w:style w:type="paragraph" w:customStyle="1" w:styleId="70">
    <w:name w:val="indent_2em"/>
    <w:basedOn w:val="1"/>
    <w:qFormat/>
    <w:uiPriority w:val="0"/>
    <w:pPr>
      <w:widowControl/>
      <w:spacing w:before="100" w:beforeAutospacing="1" w:after="100" w:afterAutospacing="1"/>
      <w:jc w:val="left"/>
    </w:pPr>
    <w:rPr>
      <w:rFonts w:ascii="宋体" w:hAnsi="宋体" w:cs="宋体"/>
      <w:kern w:val="0"/>
      <w:sz w:val="24"/>
    </w:rPr>
  </w:style>
  <w:style w:type="paragraph" w:customStyle="1" w:styleId="71">
    <w:name w:val="Char Char Char Char Char Char Char Char Char Char Char Char Char Char Char Char Char Char Char"/>
    <w:basedOn w:val="1"/>
    <w:qFormat/>
    <w:uiPriority w:val="0"/>
    <w:pPr>
      <w:widowControl/>
      <w:spacing w:after="160" w:line="240" w:lineRule="exact"/>
      <w:jc w:val="left"/>
    </w:pPr>
  </w:style>
  <w:style w:type="paragraph" w:customStyle="1" w:styleId="72">
    <w:name w:val="Char Char1 Char Char Char Char Char Char"/>
    <w:basedOn w:val="1"/>
    <w:qFormat/>
    <w:uiPriority w:val="0"/>
    <w:pPr>
      <w:widowControl/>
      <w:spacing w:after="160" w:line="240" w:lineRule="exact"/>
      <w:jc w:val="left"/>
    </w:pPr>
    <w:rPr>
      <w:rFonts w:ascii="Verdana" w:hAnsi="Verdana" w:eastAsia="仿宋_GB2312"/>
      <w:kern w:val="0"/>
      <w:sz w:val="24"/>
      <w:szCs w:val="20"/>
      <w:lang w:eastAsia="en-US"/>
    </w:rPr>
  </w:style>
  <w:style w:type="paragraph" w:customStyle="1" w:styleId="73">
    <w:name w:val="xiao b"/>
    <w:basedOn w:val="1"/>
    <w:qFormat/>
    <w:uiPriority w:val="0"/>
    <w:pPr>
      <w:jc w:val="center"/>
    </w:pPr>
    <w:rPr>
      <w:rFonts w:eastAsia="黑体"/>
      <w:sz w:val="24"/>
      <w:szCs w:val="20"/>
    </w:rPr>
  </w:style>
  <w:style w:type="paragraph" w:customStyle="1" w:styleId="74">
    <w:name w:val="p16"/>
    <w:basedOn w:val="1"/>
    <w:qFormat/>
    <w:uiPriority w:val="0"/>
    <w:pPr>
      <w:widowControl/>
      <w:spacing w:before="100" w:beforeAutospacing="1" w:after="100" w:afterAutospacing="1"/>
      <w:jc w:val="left"/>
    </w:pPr>
    <w:rPr>
      <w:rFonts w:ascii="宋体" w:hAnsi="宋体" w:cs="宋体"/>
      <w:kern w:val="0"/>
      <w:sz w:val="24"/>
    </w:rPr>
  </w:style>
  <w:style w:type="paragraph" w:customStyle="1" w:styleId="75">
    <w:name w:val="Char"/>
    <w:basedOn w:val="1"/>
    <w:qFormat/>
    <w:uiPriority w:val="0"/>
    <w:pPr>
      <w:tabs>
        <w:tab w:val="left" w:pos="420"/>
      </w:tabs>
      <w:ind w:left="420" w:hanging="420"/>
    </w:pPr>
    <w:rPr>
      <w:szCs w:val="20"/>
    </w:rPr>
  </w:style>
  <w:style w:type="paragraph" w:customStyle="1" w:styleId="76">
    <w:name w:val="_Style 32"/>
    <w:basedOn w:val="1"/>
    <w:next w:val="37"/>
    <w:qFormat/>
    <w:uiPriority w:val="0"/>
    <w:pPr>
      <w:spacing w:after="120" w:line="480" w:lineRule="auto"/>
    </w:pPr>
    <w:rPr>
      <w:szCs w:val="20"/>
    </w:rPr>
  </w:style>
  <w:style w:type="paragraph" w:customStyle="1" w:styleId="77">
    <w:name w:val="表内文字"/>
    <w:basedOn w:val="1"/>
    <w:qFormat/>
    <w:uiPriority w:val="0"/>
    <w:pPr>
      <w:tabs>
        <w:tab w:val="left" w:pos="1418"/>
      </w:tabs>
      <w:spacing w:line="360" w:lineRule="auto"/>
      <w:jc w:val="center"/>
    </w:pPr>
    <w:rPr>
      <w:rFonts w:ascii="仿宋_GB2312" w:eastAsia="仿宋_GB2312" w:cs="仿宋_GB2312"/>
      <w:spacing w:val="-20"/>
      <w:kern w:val="0"/>
      <w:sz w:val="24"/>
    </w:rPr>
  </w:style>
  <w:style w:type="paragraph" w:customStyle="1" w:styleId="78">
    <w:name w:val="Char Char Char Char Char Char"/>
    <w:basedOn w:val="1"/>
    <w:qFormat/>
    <w:uiPriority w:val="0"/>
  </w:style>
  <w:style w:type="paragraph" w:customStyle="1" w:styleId="79">
    <w:name w:val="列出段落1"/>
    <w:basedOn w:val="1"/>
    <w:link w:val="88"/>
    <w:qFormat/>
    <w:uiPriority w:val="34"/>
    <w:pPr>
      <w:ind w:firstLine="420" w:firstLineChars="200"/>
    </w:pPr>
  </w:style>
  <w:style w:type="paragraph" w:customStyle="1" w:styleId="80">
    <w:name w:val="style75"/>
    <w:basedOn w:val="1"/>
    <w:qFormat/>
    <w:uiPriority w:val="0"/>
    <w:pPr>
      <w:widowControl/>
      <w:spacing w:before="100" w:beforeAutospacing="1" w:after="100" w:afterAutospacing="1"/>
      <w:jc w:val="left"/>
    </w:pPr>
    <w:rPr>
      <w:rFonts w:ascii="宋体" w:hAnsi="宋体" w:cs="宋体"/>
      <w:color w:val="666666"/>
      <w:kern w:val="0"/>
      <w:sz w:val="15"/>
      <w:szCs w:val="15"/>
    </w:rPr>
  </w:style>
  <w:style w:type="paragraph" w:customStyle="1" w:styleId="81">
    <w:name w:val="Char Char Char Char"/>
    <w:basedOn w:val="12"/>
    <w:qFormat/>
    <w:uiPriority w:val="0"/>
    <w:rPr>
      <w:rFonts w:ascii="Tahoma" w:hAnsi="Tahoma"/>
      <w:sz w:val="24"/>
    </w:rPr>
  </w:style>
  <w:style w:type="paragraph" w:customStyle="1" w:styleId="82">
    <w:name w:val="正文2"/>
    <w:basedOn w:val="15"/>
    <w:qFormat/>
    <w:uiPriority w:val="0"/>
    <w:pPr>
      <w:spacing w:line="360" w:lineRule="auto"/>
      <w:ind w:firstLine="480" w:firstLineChars="200"/>
    </w:pPr>
    <w:rPr>
      <w:rFonts w:ascii="宋体"/>
    </w:rPr>
  </w:style>
  <w:style w:type="paragraph" w:customStyle="1" w:styleId="83">
    <w:name w:val="编写建议 Char"/>
    <w:basedOn w:val="1"/>
    <w:link w:val="84"/>
    <w:qFormat/>
    <w:uiPriority w:val="0"/>
    <w:pPr>
      <w:autoSpaceDE w:val="0"/>
      <w:autoSpaceDN w:val="0"/>
      <w:adjustRightInd w:val="0"/>
      <w:spacing w:line="360" w:lineRule="auto"/>
      <w:ind w:firstLine="420" w:firstLineChars="200"/>
      <w:jc w:val="left"/>
    </w:pPr>
    <w:rPr>
      <w:rFonts w:ascii="Arial" w:hAnsi="Arial"/>
      <w:i/>
      <w:color w:val="0000FF"/>
      <w:kern w:val="0"/>
      <w:sz w:val="20"/>
      <w:szCs w:val="21"/>
    </w:rPr>
  </w:style>
  <w:style w:type="character" w:customStyle="1" w:styleId="84">
    <w:name w:val="编写建议 Char Char"/>
    <w:link w:val="83"/>
    <w:qFormat/>
    <w:uiPriority w:val="0"/>
    <w:rPr>
      <w:rFonts w:ascii="Arial" w:hAnsi="Arial"/>
      <w:i/>
      <w:color w:val="0000FF"/>
      <w:szCs w:val="21"/>
    </w:rPr>
  </w:style>
  <w:style w:type="paragraph" w:customStyle="1" w:styleId="85">
    <w:name w:val="修订1"/>
    <w:hidden/>
    <w:semiHidden/>
    <w:qFormat/>
    <w:uiPriority w:val="99"/>
    <w:rPr>
      <w:rFonts w:ascii="Times New Roman" w:hAnsi="Times New Roman" w:eastAsia="宋体" w:cs="Times New Roman"/>
      <w:kern w:val="2"/>
      <w:sz w:val="21"/>
      <w:szCs w:val="24"/>
      <w:lang w:val="en-US" w:eastAsia="zh-CN" w:bidi="ar-SA"/>
    </w:rPr>
  </w:style>
  <w:style w:type="paragraph" w:customStyle="1" w:styleId="86">
    <w:name w:val="Char Char Char"/>
    <w:basedOn w:val="1"/>
    <w:qFormat/>
    <w:uiPriority w:val="0"/>
    <w:rPr>
      <w:rFonts w:ascii="Tahoma" w:hAnsi="Tahoma"/>
      <w:sz w:val="24"/>
      <w:szCs w:val="20"/>
    </w:rPr>
  </w:style>
  <w:style w:type="character" w:customStyle="1" w:styleId="87">
    <w:name w:val="标题 7 字符"/>
    <w:link w:val="8"/>
    <w:semiHidden/>
    <w:qFormat/>
    <w:uiPriority w:val="9"/>
    <w:rPr>
      <w:b/>
      <w:bCs/>
      <w:kern w:val="2"/>
      <w:sz w:val="24"/>
      <w:szCs w:val="24"/>
    </w:rPr>
  </w:style>
  <w:style w:type="character" w:customStyle="1" w:styleId="88">
    <w:name w:val="列出段落 Char"/>
    <w:link w:val="79"/>
    <w:qFormat/>
    <w:uiPriority w:val="34"/>
    <w:rPr>
      <w:kern w:val="2"/>
      <w:sz w:val="21"/>
      <w:szCs w:val="24"/>
    </w:rPr>
  </w:style>
  <w:style w:type="character" w:customStyle="1" w:styleId="89">
    <w:name w:val="small18"/>
    <w:qFormat/>
    <w:uiPriority w:val="0"/>
  </w:style>
  <w:style w:type="character" w:customStyle="1" w:styleId="90">
    <w:name w:val="题注 字符"/>
    <w:link w:val="11"/>
    <w:qFormat/>
    <w:locked/>
    <w:uiPriority w:val="0"/>
    <w:rPr>
      <w:rFonts w:ascii="Arial" w:hAnsi="Arial" w:eastAsia="黑体" w:cs="Arial"/>
      <w:kern w:val="2"/>
    </w:rPr>
  </w:style>
  <w:style w:type="character" w:customStyle="1" w:styleId="91">
    <w:name w:val="正文缩进 字符"/>
    <w:link w:val="10"/>
    <w:qFormat/>
    <w:uiPriority w:val="0"/>
    <w:rPr>
      <w:sz w:val="21"/>
    </w:rPr>
  </w:style>
  <w:style w:type="paragraph" w:customStyle="1" w:styleId="92">
    <w:name w:val="普通(网站)1"/>
    <w:basedOn w:val="1"/>
    <w:qFormat/>
    <w:uiPriority w:val="0"/>
    <w:pPr>
      <w:widowControl/>
      <w:spacing w:before="100" w:beforeAutospacing="1" w:after="100" w:afterAutospacing="1"/>
      <w:jc w:val="left"/>
    </w:pPr>
    <w:rPr>
      <w:rFonts w:ascii="宋体" w:hAnsi="宋体" w:cs="宋体"/>
      <w:kern w:val="0"/>
      <w:sz w:val="24"/>
    </w:rPr>
  </w:style>
  <w:style w:type="paragraph" w:customStyle="1" w:styleId="93">
    <w:name w:val="列出段落11"/>
    <w:basedOn w:val="1"/>
    <w:qFormat/>
    <w:uiPriority w:val="0"/>
    <w:pPr>
      <w:ind w:firstLine="420" w:firstLineChars="200"/>
    </w:pPr>
    <w:rPr>
      <w:rFonts w:ascii="Calibri" w:hAnsi="Calibri" w:cs="黑体"/>
      <w:szCs w:val="22"/>
    </w:rPr>
  </w:style>
  <w:style w:type="character" w:customStyle="1" w:styleId="94">
    <w:name w:val="普通文字 Char Char1"/>
    <w:qFormat/>
    <w:locked/>
    <w:uiPriority w:val="0"/>
    <w:rPr>
      <w:rFonts w:ascii="宋体" w:hAnsi="Courier New" w:eastAsia="宋体"/>
      <w:kern w:val="10"/>
      <w:sz w:val="21"/>
      <w:szCs w:val="21"/>
      <w:lang w:val="en-US" w:eastAsia="zh-CN" w:bidi="ar-SA"/>
    </w:rPr>
  </w:style>
  <w:style w:type="character" w:customStyle="1" w:styleId="95">
    <w:name w:val="文档结构图 字符"/>
    <w:link w:val="12"/>
    <w:qFormat/>
    <w:uiPriority w:val="0"/>
    <w:rPr>
      <w:kern w:val="2"/>
      <w:sz w:val="21"/>
      <w:szCs w:val="24"/>
      <w:shd w:val="clear" w:color="auto" w:fill="000080"/>
    </w:rPr>
  </w:style>
  <w:style w:type="paragraph" w:customStyle="1" w:styleId="96">
    <w:name w:val="普通 (Web)"/>
    <w:basedOn w:val="1"/>
    <w:qFormat/>
    <w:uiPriority w:val="0"/>
    <w:pPr>
      <w:widowControl/>
      <w:spacing w:before="100" w:after="100"/>
      <w:jc w:val="left"/>
    </w:pPr>
    <w:rPr>
      <w:rFonts w:ascii="宋体" w:hAnsi="宋体"/>
      <w:kern w:val="0"/>
      <w:sz w:val="24"/>
      <w:szCs w:val="20"/>
    </w:rPr>
  </w:style>
  <w:style w:type="paragraph" w:customStyle="1" w:styleId="97">
    <w:name w:val="Default Paragraph Font Para Char"/>
    <w:basedOn w:val="1"/>
    <w:qFormat/>
    <w:uiPriority w:val="0"/>
    <w:pPr>
      <w:widowControl/>
      <w:spacing w:after="160" w:line="240" w:lineRule="exact"/>
      <w:jc w:val="left"/>
    </w:pPr>
    <w:rPr>
      <w:rFonts w:ascii="Verdana" w:hAnsi="Verdana"/>
      <w:kern w:val="0"/>
      <w:sz w:val="20"/>
      <w:szCs w:val="20"/>
      <w:lang w:eastAsia="en-US"/>
    </w:rPr>
  </w:style>
  <w:style w:type="paragraph" w:customStyle="1" w:styleId="98">
    <w:name w:val="style4"/>
    <w:basedOn w:val="1"/>
    <w:qFormat/>
    <w:uiPriority w:val="0"/>
    <w:pPr>
      <w:widowControl/>
      <w:spacing w:before="100" w:beforeAutospacing="1" w:after="100" w:afterAutospacing="1"/>
      <w:jc w:val="left"/>
    </w:pPr>
    <w:rPr>
      <w:rFonts w:ascii="Arial" w:hAnsi="Arial" w:cs="Arial"/>
      <w:kern w:val="0"/>
      <w:sz w:val="18"/>
      <w:szCs w:val="18"/>
    </w:rPr>
  </w:style>
  <w:style w:type="character" w:customStyle="1" w:styleId="99">
    <w:name w:val="页眉 字符"/>
    <w:link w:val="27"/>
    <w:qFormat/>
    <w:uiPriority w:val="99"/>
    <w:rPr>
      <w:kern w:val="2"/>
      <w:sz w:val="18"/>
      <w:szCs w:val="18"/>
    </w:rPr>
  </w:style>
  <w:style w:type="character" w:customStyle="1" w:styleId="100">
    <w:name w:val="标题 3 字符"/>
    <w:link w:val="4"/>
    <w:qFormat/>
    <w:uiPriority w:val="9"/>
    <w:rPr>
      <w:rFonts w:ascii="宋体"/>
      <w:b/>
      <w:bCs/>
      <w:kern w:val="2"/>
      <w:sz w:val="24"/>
      <w:szCs w:val="32"/>
    </w:rPr>
  </w:style>
  <w:style w:type="character" w:customStyle="1" w:styleId="101">
    <w:name w:val="标题 2 字符"/>
    <w:link w:val="3"/>
    <w:qFormat/>
    <w:uiPriority w:val="0"/>
    <w:rPr>
      <w:rFonts w:ascii="Arial" w:hAnsi="Arial" w:eastAsia="黑体"/>
      <w:bCs/>
      <w:kern w:val="2"/>
      <w:sz w:val="32"/>
      <w:szCs w:val="32"/>
    </w:rPr>
  </w:style>
  <w:style w:type="paragraph" w:customStyle="1" w:styleId="102">
    <w:name w:val="style40"/>
    <w:basedOn w:val="1"/>
    <w:qFormat/>
    <w:uiPriority w:val="0"/>
    <w:pPr>
      <w:widowControl/>
      <w:spacing w:before="100" w:beforeAutospacing="1" w:after="100" w:afterAutospacing="1"/>
      <w:jc w:val="left"/>
    </w:pPr>
    <w:rPr>
      <w:rFonts w:ascii="宋体" w:hAnsi="宋体" w:cs="宋体"/>
      <w:kern w:val="0"/>
      <w:sz w:val="18"/>
      <w:szCs w:val="18"/>
    </w:rPr>
  </w:style>
  <w:style w:type="paragraph" w:customStyle="1" w:styleId="103">
    <w:name w:val="样式 样式 样式 左侧:  2 字符1 + 首行缩进:  2 字符1 + 首行缩进:  2 字符"/>
    <w:basedOn w:val="1"/>
    <w:qFormat/>
    <w:uiPriority w:val="0"/>
    <w:pPr>
      <w:widowControl/>
      <w:adjustRightInd w:val="0"/>
      <w:spacing w:before="60" w:after="120" w:line="440" w:lineRule="atLeast"/>
      <w:ind w:firstLine="480"/>
      <w:textAlignment w:val="baseline"/>
    </w:pPr>
    <w:rPr>
      <w:sz w:val="24"/>
      <w:szCs w:val="20"/>
    </w:rPr>
  </w:style>
  <w:style w:type="character" w:customStyle="1" w:styleId="104">
    <w:name w:val="页脚 字符"/>
    <w:link w:val="26"/>
    <w:qFormat/>
    <w:uiPriority w:val="99"/>
    <w:rPr>
      <w:kern w:val="2"/>
      <w:sz w:val="18"/>
      <w:szCs w:val="18"/>
    </w:rPr>
  </w:style>
  <w:style w:type="character" w:customStyle="1" w:styleId="105">
    <w:name w:val="标题 字符"/>
    <w:link w:val="41"/>
    <w:qFormat/>
    <w:uiPriority w:val="0"/>
    <w:rPr>
      <w:rFonts w:ascii="Cambria" w:hAnsi="Cambria"/>
      <w:b/>
      <w:kern w:val="2"/>
      <w:sz w:val="44"/>
    </w:rPr>
  </w:style>
  <w:style w:type="character" w:customStyle="1" w:styleId="106">
    <w:name w:val="标题 Char1"/>
    <w:qFormat/>
    <w:uiPriority w:val="10"/>
    <w:rPr>
      <w:rFonts w:ascii="Cambria" w:hAnsi="Cambria" w:cs="Times New Roman"/>
      <w:b/>
      <w:bCs/>
      <w:kern w:val="2"/>
      <w:sz w:val="32"/>
      <w:szCs w:val="32"/>
    </w:rPr>
  </w:style>
  <w:style w:type="paragraph" w:customStyle="1" w:styleId="107">
    <w:name w:val="正文缩进1"/>
    <w:basedOn w:val="1"/>
    <w:qFormat/>
    <w:uiPriority w:val="0"/>
  </w:style>
  <w:style w:type="paragraph" w:customStyle="1" w:styleId="108">
    <w:name w:val="Pa6"/>
    <w:basedOn w:val="1"/>
    <w:next w:val="1"/>
    <w:qFormat/>
    <w:uiPriority w:val="99"/>
    <w:pPr>
      <w:autoSpaceDE w:val="0"/>
      <w:autoSpaceDN w:val="0"/>
      <w:adjustRightInd w:val="0"/>
      <w:spacing w:line="181" w:lineRule="atLeast"/>
      <w:jc w:val="left"/>
    </w:pPr>
    <w:rPr>
      <w:rFonts w:ascii="Futura Bk" w:hAnsi="Futura Bk"/>
      <w:kern w:val="0"/>
      <w:sz w:val="24"/>
    </w:rPr>
  </w:style>
  <w:style w:type="character" w:customStyle="1" w:styleId="109">
    <w:name w:val="title01"/>
    <w:basedOn w:val="47"/>
    <w:qFormat/>
    <w:uiPriority w:val="0"/>
  </w:style>
  <w:style w:type="character" w:customStyle="1" w:styleId="110">
    <w:name w:val="标题 1 字符"/>
    <w:link w:val="2"/>
    <w:qFormat/>
    <w:uiPriority w:val="0"/>
    <w:rPr>
      <w:b/>
      <w:bCs/>
      <w:kern w:val="44"/>
      <w:sz w:val="32"/>
      <w:szCs w:val="44"/>
    </w:rPr>
  </w:style>
  <w:style w:type="paragraph" w:customStyle="1" w:styleId="111">
    <w:name w:val="Char1"/>
    <w:basedOn w:val="1"/>
    <w:qFormat/>
    <w:uiPriority w:val="0"/>
    <w:pPr>
      <w:widowControl/>
      <w:spacing w:after="160" w:line="240" w:lineRule="exact"/>
      <w:jc w:val="left"/>
    </w:pPr>
    <w:rPr>
      <w:szCs w:val="20"/>
    </w:rPr>
  </w:style>
  <w:style w:type="paragraph" w:customStyle="1" w:styleId="112">
    <w:name w:val="CM30"/>
    <w:basedOn w:val="1"/>
    <w:next w:val="1"/>
    <w:qFormat/>
    <w:uiPriority w:val="0"/>
    <w:pPr>
      <w:autoSpaceDE w:val="0"/>
      <w:autoSpaceDN w:val="0"/>
      <w:adjustRightInd w:val="0"/>
      <w:spacing w:after="200"/>
      <w:jc w:val="left"/>
    </w:pPr>
    <w:rPr>
      <w:rFonts w:ascii="宋体"/>
      <w:kern w:val="0"/>
      <w:sz w:val="24"/>
    </w:rPr>
  </w:style>
  <w:style w:type="character" w:customStyle="1" w:styleId="113">
    <w:name w:val="标题 4 字符"/>
    <w:link w:val="5"/>
    <w:qFormat/>
    <w:uiPriority w:val="0"/>
    <w:rPr>
      <w:rFonts w:ascii="Arial" w:hAnsi="Arial"/>
      <w:bCs/>
      <w:kern w:val="2"/>
      <w:sz w:val="24"/>
      <w:szCs w:val="28"/>
    </w:rPr>
  </w:style>
  <w:style w:type="character" w:customStyle="1" w:styleId="114">
    <w:name w:val="正文文本缩进 字符"/>
    <w:link w:val="16"/>
    <w:qFormat/>
    <w:uiPriority w:val="0"/>
    <w:rPr>
      <w:rFonts w:ascii="宋体" w:hAnsi="宋体"/>
      <w:kern w:val="2"/>
      <w:sz w:val="24"/>
      <w:szCs w:val="24"/>
    </w:rPr>
  </w:style>
  <w:style w:type="paragraph" w:customStyle="1" w:styleId="115">
    <w:name w:val="xl33"/>
    <w:basedOn w:val="1"/>
    <w:qFormat/>
    <w:uiPriority w:val="0"/>
    <w:pPr>
      <w:widowControl/>
      <w:spacing w:before="100" w:beforeAutospacing="1" w:after="100" w:afterAutospacing="1"/>
      <w:jc w:val="center"/>
      <w:textAlignment w:val="center"/>
    </w:pPr>
    <w:rPr>
      <w:rFonts w:ascii="宋体" w:hAnsi="宋体"/>
      <w:b/>
      <w:bCs/>
      <w:kern w:val="0"/>
      <w:sz w:val="24"/>
    </w:rPr>
  </w:style>
  <w:style w:type="character" w:customStyle="1" w:styleId="116">
    <w:name w:val="正文文本缩进 2 字符"/>
    <w:link w:val="24"/>
    <w:qFormat/>
    <w:uiPriority w:val="0"/>
    <w:rPr>
      <w:kern w:val="2"/>
      <w:sz w:val="21"/>
      <w:szCs w:val="24"/>
    </w:rPr>
  </w:style>
  <w:style w:type="character" w:customStyle="1" w:styleId="117">
    <w:name w:val="正文文本缩进 3 字符"/>
    <w:link w:val="33"/>
    <w:qFormat/>
    <w:uiPriority w:val="0"/>
    <w:rPr>
      <w:kern w:val="2"/>
      <w:sz w:val="21"/>
      <w:szCs w:val="24"/>
    </w:rPr>
  </w:style>
  <w:style w:type="paragraph" w:customStyle="1" w:styleId="118">
    <w:name w:val="xl26"/>
    <w:basedOn w:val="1"/>
    <w:qFormat/>
    <w:uiPriority w:val="0"/>
    <w:pPr>
      <w:widowControl/>
      <w:spacing w:before="100" w:beforeAutospacing="1" w:after="100" w:afterAutospacing="1"/>
      <w:jc w:val="center"/>
      <w:textAlignment w:val="center"/>
    </w:pPr>
    <w:rPr>
      <w:rFonts w:ascii="宋体" w:hAnsi="宋体"/>
      <w:kern w:val="0"/>
      <w:sz w:val="24"/>
    </w:rPr>
  </w:style>
  <w:style w:type="character" w:customStyle="1" w:styleId="119">
    <w:name w:val="副标题 字符"/>
    <w:link w:val="30"/>
    <w:qFormat/>
    <w:uiPriority w:val="0"/>
    <w:rPr>
      <w:rFonts w:ascii="Cambria" w:hAnsi="Cambria" w:eastAsia="黑体"/>
      <w:bCs/>
      <w:kern w:val="28"/>
      <w:sz w:val="28"/>
      <w:szCs w:val="32"/>
    </w:rPr>
  </w:style>
  <w:style w:type="paragraph" w:customStyle="1" w:styleId="120">
    <w:name w:val="Char Char Char Char Char Char Char Char Char Char Char Char Char Char Char Char1"/>
    <w:basedOn w:val="1"/>
    <w:qFormat/>
    <w:uiPriority w:val="0"/>
    <w:pPr>
      <w:spacing w:line="500" w:lineRule="exact"/>
    </w:pPr>
    <w:rPr>
      <w:sz w:val="24"/>
    </w:rPr>
  </w:style>
  <w:style w:type="paragraph" w:customStyle="1" w:styleId="121">
    <w:name w:val="CM27"/>
    <w:basedOn w:val="55"/>
    <w:next w:val="55"/>
    <w:qFormat/>
    <w:uiPriority w:val="0"/>
    <w:pPr>
      <w:adjustRightInd w:val="0"/>
      <w:spacing w:after="513"/>
    </w:pPr>
    <w:rPr>
      <w:rFonts w:hint="default" w:ascii="宋体" w:hAnsi="Times New Roman" w:eastAsia="宋体"/>
      <w:color w:val="auto"/>
      <w:szCs w:val="24"/>
    </w:rPr>
  </w:style>
  <w:style w:type="paragraph" w:customStyle="1" w:styleId="122">
    <w:name w:val="CM5"/>
    <w:basedOn w:val="55"/>
    <w:next w:val="55"/>
    <w:qFormat/>
    <w:uiPriority w:val="0"/>
    <w:pPr>
      <w:adjustRightInd w:val="0"/>
      <w:spacing w:line="491" w:lineRule="atLeast"/>
    </w:pPr>
    <w:rPr>
      <w:rFonts w:hint="default" w:ascii="宋体" w:hAnsi="Times New Roman" w:eastAsia="宋体"/>
      <w:color w:val="auto"/>
      <w:szCs w:val="24"/>
    </w:rPr>
  </w:style>
  <w:style w:type="paragraph" w:customStyle="1" w:styleId="123">
    <w:name w:val="CM7"/>
    <w:basedOn w:val="55"/>
    <w:next w:val="55"/>
    <w:qFormat/>
    <w:uiPriority w:val="0"/>
    <w:pPr>
      <w:adjustRightInd w:val="0"/>
      <w:spacing w:line="491" w:lineRule="atLeast"/>
    </w:pPr>
    <w:rPr>
      <w:rFonts w:hint="default" w:ascii="宋体" w:hAnsi="Times New Roman" w:eastAsia="宋体"/>
      <w:color w:val="auto"/>
      <w:szCs w:val="24"/>
    </w:rPr>
  </w:style>
  <w:style w:type="paragraph" w:customStyle="1" w:styleId="124">
    <w:name w:val="CM4"/>
    <w:basedOn w:val="55"/>
    <w:next w:val="55"/>
    <w:qFormat/>
    <w:uiPriority w:val="0"/>
    <w:pPr>
      <w:adjustRightInd w:val="0"/>
      <w:spacing w:line="491" w:lineRule="atLeast"/>
    </w:pPr>
    <w:rPr>
      <w:rFonts w:hint="default" w:ascii="宋体" w:hAnsi="Times New Roman" w:eastAsia="宋体"/>
      <w:color w:val="auto"/>
      <w:szCs w:val="24"/>
    </w:rPr>
  </w:style>
  <w:style w:type="paragraph" w:customStyle="1" w:styleId="125">
    <w:name w:val="CM8"/>
    <w:basedOn w:val="55"/>
    <w:next w:val="55"/>
    <w:qFormat/>
    <w:uiPriority w:val="0"/>
    <w:pPr>
      <w:adjustRightInd w:val="0"/>
      <w:spacing w:line="491" w:lineRule="atLeast"/>
    </w:pPr>
    <w:rPr>
      <w:rFonts w:hint="default" w:ascii="宋体" w:hAnsi="Times New Roman" w:eastAsia="宋体"/>
      <w:color w:val="auto"/>
      <w:szCs w:val="24"/>
    </w:rPr>
  </w:style>
  <w:style w:type="paragraph" w:customStyle="1" w:styleId="126">
    <w:name w:val="CM6"/>
    <w:basedOn w:val="55"/>
    <w:next w:val="55"/>
    <w:qFormat/>
    <w:uiPriority w:val="0"/>
    <w:pPr>
      <w:adjustRightInd w:val="0"/>
      <w:spacing w:line="491" w:lineRule="atLeast"/>
    </w:pPr>
    <w:rPr>
      <w:rFonts w:hint="default" w:ascii="宋体" w:hAnsi="Times New Roman" w:eastAsia="宋体"/>
      <w:color w:val="auto"/>
      <w:szCs w:val="24"/>
    </w:rPr>
  </w:style>
  <w:style w:type="paragraph" w:customStyle="1" w:styleId="127">
    <w:name w:val="CM13"/>
    <w:basedOn w:val="55"/>
    <w:next w:val="55"/>
    <w:qFormat/>
    <w:uiPriority w:val="0"/>
    <w:pPr>
      <w:adjustRightInd w:val="0"/>
      <w:spacing w:line="491" w:lineRule="atLeast"/>
    </w:pPr>
    <w:rPr>
      <w:rFonts w:hint="default" w:ascii="宋体" w:hAnsi="Times New Roman" w:eastAsia="宋体"/>
      <w:color w:val="auto"/>
      <w:szCs w:val="24"/>
    </w:rPr>
  </w:style>
  <w:style w:type="paragraph" w:customStyle="1" w:styleId="128">
    <w:name w:val="样式 首行缩进:  2 字符 段前: 0.5 行 段后: 0.5 行"/>
    <w:basedOn w:val="1"/>
    <w:next w:val="1"/>
    <w:qFormat/>
    <w:uiPriority w:val="0"/>
    <w:pPr>
      <w:adjustRightInd w:val="0"/>
      <w:snapToGrid w:val="0"/>
      <w:spacing w:before="156" w:after="156" w:line="312" w:lineRule="auto"/>
      <w:ind w:firstLine="480" w:firstLineChars="200"/>
    </w:pPr>
    <w:rPr>
      <w:rFonts w:eastAsia="楷体_GB2312"/>
      <w:sz w:val="24"/>
      <w:szCs w:val="20"/>
    </w:rPr>
  </w:style>
  <w:style w:type="paragraph" w:customStyle="1" w:styleId="129">
    <w:name w:val="Char Char Char Char Char Char1 Char"/>
    <w:basedOn w:val="1"/>
    <w:qFormat/>
    <w:uiPriority w:val="0"/>
  </w:style>
  <w:style w:type="paragraph" w:customStyle="1" w:styleId="130">
    <w:name w:val="Char2"/>
    <w:basedOn w:val="1"/>
    <w:qFormat/>
    <w:uiPriority w:val="0"/>
  </w:style>
  <w:style w:type="character" w:customStyle="1" w:styleId="131">
    <w:name w:val="批注框文本 字符"/>
    <w:link w:val="25"/>
    <w:qFormat/>
    <w:uiPriority w:val="0"/>
    <w:rPr>
      <w:kern w:val="2"/>
      <w:sz w:val="18"/>
      <w:szCs w:val="18"/>
    </w:rPr>
  </w:style>
  <w:style w:type="character" w:customStyle="1" w:styleId="132">
    <w:name w:val="批注文字 字符"/>
    <w:link w:val="13"/>
    <w:qFormat/>
    <w:uiPriority w:val="0"/>
    <w:rPr>
      <w:kern w:val="2"/>
      <w:sz w:val="21"/>
      <w:szCs w:val="24"/>
    </w:rPr>
  </w:style>
  <w:style w:type="paragraph" w:customStyle="1" w:styleId="133">
    <w:name w:val="font5"/>
    <w:basedOn w:val="1"/>
    <w:qFormat/>
    <w:uiPriority w:val="0"/>
    <w:pPr>
      <w:widowControl/>
      <w:spacing w:before="100" w:beforeAutospacing="1" w:after="100" w:afterAutospacing="1"/>
      <w:jc w:val="left"/>
    </w:pPr>
    <w:rPr>
      <w:rFonts w:ascii="宋体" w:hAnsi="宋体" w:cs="宋体"/>
      <w:kern w:val="0"/>
      <w:sz w:val="18"/>
      <w:szCs w:val="18"/>
    </w:rPr>
  </w:style>
  <w:style w:type="paragraph" w:customStyle="1" w:styleId="134">
    <w:name w:val="font6"/>
    <w:basedOn w:val="1"/>
    <w:qFormat/>
    <w:uiPriority w:val="0"/>
    <w:pPr>
      <w:widowControl/>
      <w:spacing w:before="100" w:beforeAutospacing="1" w:after="100" w:afterAutospacing="1"/>
      <w:jc w:val="left"/>
    </w:pPr>
    <w:rPr>
      <w:rFonts w:ascii="宋体" w:hAnsi="宋体" w:cs="宋体"/>
      <w:b/>
      <w:bCs/>
      <w:color w:val="FF0000"/>
      <w:kern w:val="0"/>
      <w:sz w:val="22"/>
      <w:szCs w:val="22"/>
    </w:rPr>
  </w:style>
  <w:style w:type="paragraph" w:customStyle="1" w:styleId="135">
    <w:name w:val="xl65"/>
    <w:basedOn w:val="1"/>
    <w:qFormat/>
    <w:uiPriority w:val="0"/>
    <w:pPr>
      <w:widowControl/>
      <w:pBdr>
        <w:top w:val="single" w:color="auto" w:sz="4" w:space="0"/>
        <w:left w:val="single" w:color="auto" w:sz="4" w:space="0"/>
        <w:bottom w:val="single" w:color="auto" w:sz="4" w:space="0"/>
        <w:right w:val="single" w:color="auto" w:sz="4" w:space="0"/>
      </w:pBdr>
      <w:spacing w:before="100" w:beforeAutospacing="1" w:after="100" w:afterAutospacing="1"/>
      <w:jc w:val="center"/>
    </w:pPr>
    <w:rPr>
      <w:rFonts w:ascii="宋体" w:hAnsi="宋体" w:cs="宋体"/>
      <w:color w:val="FF0000"/>
      <w:kern w:val="0"/>
      <w:sz w:val="24"/>
    </w:rPr>
  </w:style>
  <w:style w:type="paragraph" w:customStyle="1" w:styleId="136">
    <w:name w:val="xl66"/>
    <w:basedOn w:val="1"/>
    <w:qFormat/>
    <w:uiPriority w:val="0"/>
    <w:pPr>
      <w:widowControl/>
      <w:pBdr>
        <w:top w:val="single" w:color="auto" w:sz="4" w:space="0"/>
        <w:left w:val="single" w:color="auto" w:sz="4" w:space="0"/>
        <w:bottom w:val="single" w:color="auto" w:sz="4" w:space="0"/>
        <w:right w:val="single" w:color="auto" w:sz="4" w:space="0"/>
      </w:pBdr>
      <w:spacing w:before="100" w:beforeAutospacing="1" w:after="100" w:afterAutospacing="1"/>
      <w:jc w:val="center"/>
    </w:pPr>
    <w:rPr>
      <w:rFonts w:ascii="宋体" w:hAnsi="宋体" w:cs="宋体"/>
      <w:kern w:val="0"/>
      <w:sz w:val="24"/>
    </w:rPr>
  </w:style>
  <w:style w:type="paragraph" w:customStyle="1" w:styleId="137">
    <w:name w:val="xl67"/>
    <w:basedOn w:val="1"/>
    <w:qFormat/>
    <w:uiPriority w:val="0"/>
    <w:pPr>
      <w:widowControl/>
      <w:pBdr>
        <w:top w:val="single" w:color="auto" w:sz="4" w:space="0"/>
        <w:left w:val="single" w:color="auto" w:sz="4" w:space="0"/>
        <w:bottom w:val="single" w:color="auto" w:sz="4" w:space="0"/>
        <w:right w:val="single" w:color="auto" w:sz="4" w:space="0"/>
      </w:pBdr>
      <w:spacing w:before="100" w:beforeAutospacing="1" w:after="100" w:afterAutospacing="1"/>
      <w:jc w:val="center"/>
    </w:pPr>
    <w:rPr>
      <w:rFonts w:ascii="宋体" w:hAnsi="宋体" w:cs="宋体"/>
      <w:kern w:val="0"/>
      <w:sz w:val="24"/>
    </w:rPr>
  </w:style>
  <w:style w:type="paragraph" w:customStyle="1" w:styleId="138">
    <w:name w:val="xl68"/>
    <w:basedOn w:val="1"/>
    <w:qFormat/>
    <w:uiPriority w:val="0"/>
    <w:pPr>
      <w:widowControl/>
      <w:pBdr>
        <w:top w:val="single" w:color="auto" w:sz="4" w:space="0"/>
        <w:left w:val="single" w:color="auto" w:sz="4" w:space="0"/>
        <w:bottom w:val="single" w:color="auto" w:sz="4" w:space="0"/>
        <w:right w:val="single" w:color="auto" w:sz="4" w:space="0"/>
      </w:pBdr>
      <w:spacing w:before="100" w:beforeAutospacing="1" w:after="100" w:afterAutospacing="1"/>
      <w:jc w:val="center"/>
    </w:pPr>
    <w:rPr>
      <w:rFonts w:ascii="宋体" w:hAnsi="宋体" w:cs="宋体"/>
      <w:b/>
      <w:bCs/>
      <w:color w:val="FF0000"/>
      <w:kern w:val="0"/>
      <w:sz w:val="24"/>
    </w:rPr>
  </w:style>
  <w:style w:type="paragraph" w:customStyle="1" w:styleId="139">
    <w:name w:val="xl69"/>
    <w:basedOn w:val="1"/>
    <w:qFormat/>
    <w:uiPriority w:val="0"/>
    <w:pPr>
      <w:widowControl/>
      <w:pBdr>
        <w:top w:val="single" w:color="auto" w:sz="4" w:space="0"/>
        <w:left w:val="single" w:color="auto" w:sz="4" w:space="0"/>
        <w:right w:val="single" w:color="auto" w:sz="4" w:space="0"/>
      </w:pBdr>
      <w:spacing w:before="100" w:beforeAutospacing="1" w:after="100" w:afterAutospacing="1"/>
      <w:jc w:val="center"/>
    </w:pPr>
    <w:rPr>
      <w:rFonts w:ascii="宋体" w:hAnsi="宋体" w:cs="宋体"/>
      <w:color w:val="0070C0"/>
      <w:kern w:val="0"/>
      <w:sz w:val="24"/>
    </w:rPr>
  </w:style>
  <w:style w:type="paragraph" w:customStyle="1" w:styleId="140">
    <w:name w:val="xl70"/>
    <w:basedOn w:val="1"/>
    <w:qFormat/>
    <w:uiPriority w:val="0"/>
    <w:pPr>
      <w:widowControl/>
      <w:pBdr>
        <w:top w:val="single" w:color="auto" w:sz="4" w:space="0"/>
        <w:left w:val="single" w:color="auto" w:sz="4" w:space="0"/>
        <w:right w:val="single" w:color="auto" w:sz="4" w:space="0"/>
      </w:pBdr>
      <w:spacing w:before="100" w:beforeAutospacing="1" w:after="100" w:afterAutospacing="1"/>
      <w:jc w:val="center"/>
    </w:pPr>
    <w:rPr>
      <w:rFonts w:ascii="宋体" w:hAnsi="宋体" w:cs="宋体"/>
      <w:kern w:val="0"/>
      <w:sz w:val="24"/>
    </w:rPr>
  </w:style>
  <w:style w:type="paragraph" w:customStyle="1" w:styleId="141">
    <w:name w:val="xl71"/>
    <w:basedOn w:val="1"/>
    <w:qFormat/>
    <w:uiPriority w:val="0"/>
    <w:pPr>
      <w:widowControl/>
      <w:pBdr>
        <w:top w:val="single" w:color="auto" w:sz="4" w:space="0"/>
        <w:left w:val="single" w:color="auto" w:sz="4" w:space="0"/>
        <w:right w:val="single" w:color="auto" w:sz="4" w:space="0"/>
      </w:pBdr>
      <w:spacing w:before="100" w:beforeAutospacing="1" w:after="100" w:afterAutospacing="1"/>
      <w:jc w:val="center"/>
    </w:pPr>
    <w:rPr>
      <w:rFonts w:ascii="宋体" w:hAnsi="宋体" w:cs="宋体"/>
      <w:color w:val="FF0000"/>
      <w:kern w:val="0"/>
      <w:sz w:val="24"/>
    </w:rPr>
  </w:style>
  <w:style w:type="paragraph" w:customStyle="1" w:styleId="142">
    <w:name w:val="xl72"/>
    <w:basedOn w:val="1"/>
    <w:qFormat/>
    <w:uiPriority w:val="0"/>
    <w:pPr>
      <w:widowControl/>
      <w:pBdr>
        <w:top w:val="single" w:color="auto" w:sz="4" w:space="0"/>
        <w:left w:val="single" w:color="auto" w:sz="4" w:space="0"/>
        <w:bottom w:val="single" w:color="auto" w:sz="4" w:space="0"/>
        <w:right w:val="single" w:color="auto" w:sz="4" w:space="0"/>
      </w:pBdr>
      <w:spacing w:before="100" w:beforeAutospacing="1" w:after="100" w:afterAutospacing="1"/>
      <w:jc w:val="center"/>
    </w:pPr>
    <w:rPr>
      <w:rFonts w:ascii="宋体" w:hAnsi="宋体" w:cs="宋体"/>
      <w:color w:val="0070C0"/>
      <w:kern w:val="0"/>
      <w:sz w:val="24"/>
    </w:rPr>
  </w:style>
  <w:style w:type="paragraph" w:customStyle="1" w:styleId="143">
    <w:name w:val="xl73"/>
    <w:basedOn w:val="1"/>
    <w:qFormat/>
    <w:uiPriority w:val="0"/>
    <w:pPr>
      <w:widowControl/>
      <w:spacing w:before="100" w:beforeAutospacing="1" w:after="100" w:afterAutospacing="1"/>
      <w:jc w:val="left"/>
    </w:pPr>
    <w:rPr>
      <w:rFonts w:ascii="宋体" w:hAnsi="宋体" w:cs="宋体"/>
      <w:kern w:val="0"/>
      <w:sz w:val="24"/>
    </w:rPr>
  </w:style>
  <w:style w:type="paragraph" w:customStyle="1" w:styleId="144">
    <w:name w:val="xl74"/>
    <w:basedOn w:val="1"/>
    <w:qFormat/>
    <w:uiPriority w:val="0"/>
    <w:pPr>
      <w:widowControl/>
      <w:spacing w:before="100" w:beforeAutospacing="1" w:after="100" w:afterAutospacing="1"/>
      <w:jc w:val="left"/>
    </w:pPr>
    <w:rPr>
      <w:rFonts w:ascii="宋体" w:hAnsi="宋体" w:cs="宋体"/>
      <w:kern w:val="0"/>
      <w:sz w:val="24"/>
    </w:rPr>
  </w:style>
  <w:style w:type="paragraph" w:customStyle="1" w:styleId="145">
    <w:name w:val="xl75"/>
    <w:basedOn w:val="1"/>
    <w:qFormat/>
    <w:uiPriority w:val="0"/>
    <w:pPr>
      <w:widowControl/>
      <w:spacing w:before="100" w:beforeAutospacing="1" w:after="100" w:afterAutospacing="1"/>
      <w:jc w:val="center"/>
    </w:pPr>
    <w:rPr>
      <w:rFonts w:ascii="宋体" w:hAnsi="宋体" w:cs="宋体"/>
      <w:kern w:val="0"/>
      <w:sz w:val="24"/>
    </w:rPr>
  </w:style>
  <w:style w:type="paragraph" w:customStyle="1" w:styleId="146">
    <w:name w:val="xl76"/>
    <w:basedOn w:val="1"/>
    <w:qFormat/>
    <w:uiPriority w:val="0"/>
    <w:pPr>
      <w:widowControl/>
      <w:pBdr>
        <w:top w:val="single" w:color="auto" w:sz="4" w:space="0"/>
        <w:left w:val="single" w:color="auto" w:sz="4" w:space="0"/>
        <w:bottom w:val="single" w:color="auto" w:sz="4" w:space="0"/>
        <w:right w:val="single" w:color="auto" w:sz="4" w:space="0"/>
      </w:pBdr>
      <w:spacing w:before="100" w:beforeAutospacing="1" w:after="100" w:afterAutospacing="1"/>
      <w:jc w:val="center"/>
    </w:pPr>
    <w:rPr>
      <w:rFonts w:ascii="宋体" w:hAnsi="宋体" w:cs="宋体"/>
      <w:kern w:val="0"/>
      <w:sz w:val="24"/>
    </w:rPr>
  </w:style>
  <w:style w:type="paragraph" w:customStyle="1" w:styleId="147">
    <w:name w:val="xl77"/>
    <w:basedOn w:val="1"/>
    <w:qFormat/>
    <w:uiPriority w:val="0"/>
    <w:pPr>
      <w:widowControl/>
      <w:pBdr>
        <w:top w:val="single" w:color="auto" w:sz="4" w:space="0"/>
        <w:bottom w:val="single" w:color="auto" w:sz="4" w:space="0"/>
      </w:pBdr>
      <w:spacing w:before="100" w:beforeAutospacing="1" w:after="100" w:afterAutospacing="1"/>
      <w:jc w:val="center"/>
    </w:pPr>
    <w:rPr>
      <w:rFonts w:ascii="宋体" w:hAnsi="宋体" w:cs="宋体"/>
      <w:b/>
      <w:bCs/>
      <w:color w:val="FF0000"/>
      <w:kern w:val="0"/>
      <w:sz w:val="24"/>
    </w:rPr>
  </w:style>
  <w:style w:type="paragraph" w:customStyle="1" w:styleId="148">
    <w:name w:val="xl78"/>
    <w:basedOn w:val="1"/>
    <w:qFormat/>
    <w:uiPriority w:val="0"/>
    <w:pPr>
      <w:widowControl/>
      <w:pBdr>
        <w:top w:val="single" w:color="auto" w:sz="4" w:space="0"/>
        <w:bottom w:val="single" w:color="auto" w:sz="4" w:space="0"/>
        <w:right w:val="single" w:color="auto" w:sz="4" w:space="0"/>
      </w:pBdr>
      <w:spacing w:before="100" w:beforeAutospacing="1" w:after="100" w:afterAutospacing="1"/>
      <w:jc w:val="center"/>
    </w:pPr>
    <w:rPr>
      <w:rFonts w:ascii="宋体" w:hAnsi="宋体" w:cs="宋体"/>
      <w:b/>
      <w:bCs/>
      <w:color w:val="FF0000"/>
      <w:kern w:val="0"/>
      <w:sz w:val="18"/>
      <w:szCs w:val="18"/>
    </w:rPr>
  </w:style>
  <w:style w:type="paragraph" w:customStyle="1" w:styleId="149">
    <w:name w:val="xl79"/>
    <w:basedOn w:val="1"/>
    <w:qFormat/>
    <w:uiPriority w:val="0"/>
    <w:pPr>
      <w:widowControl/>
      <w:pBdr>
        <w:top w:val="single" w:color="auto" w:sz="4" w:space="0"/>
        <w:left w:val="single" w:color="auto" w:sz="4" w:space="0"/>
        <w:bottom w:val="single" w:color="auto" w:sz="4" w:space="0"/>
      </w:pBdr>
      <w:spacing w:before="100" w:beforeAutospacing="1" w:after="100" w:afterAutospacing="1"/>
      <w:jc w:val="center"/>
    </w:pPr>
    <w:rPr>
      <w:rFonts w:ascii="宋体" w:hAnsi="宋体" w:cs="宋体"/>
      <w:b/>
      <w:bCs/>
      <w:color w:val="FF0000"/>
      <w:kern w:val="0"/>
      <w:sz w:val="18"/>
      <w:szCs w:val="18"/>
    </w:rPr>
  </w:style>
  <w:style w:type="paragraph" w:customStyle="1" w:styleId="150">
    <w:name w:val="xl80"/>
    <w:basedOn w:val="1"/>
    <w:qFormat/>
    <w:uiPriority w:val="0"/>
    <w:pPr>
      <w:widowControl/>
      <w:pBdr>
        <w:top w:val="single" w:color="auto" w:sz="4" w:space="0"/>
        <w:left w:val="single" w:color="auto" w:sz="4" w:space="0"/>
        <w:right w:val="single" w:color="auto" w:sz="4" w:space="0"/>
      </w:pBdr>
      <w:spacing w:before="100" w:beforeAutospacing="1" w:after="100" w:afterAutospacing="1"/>
      <w:jc w:val="center"/>
    </w:pPr>
    <w:rPr>
      <w:rFonts w:ascii="宋体" w:hAnsi="宋体" w:cs="宋体"/>
      <w:kern w:val="0"/>
      <w:sz w:val="18"/>
      <w:szCs w:val="18"/>
    </w:rPr>
  </w:style>
  <w:style w:type="paragraph" w:customStyle="1" w:styleId="151">
    <w:name w:val="xl81"/>
    <w:basedOn w:val="1"/>
    <w:qFormat/>
    <w:uiPriority w:val="0"/>
    <w:pPr>
      <w:widowControl/>
      <w:pBdr>
        <w:left w:val="single" w:color="auto" w:sz="4" w:space="0"/>
        <w:bottom w:val="single" w:color="auto" w:sz="4" w:space="0"/>
        <w:right w:val="single" w:color="auto" w:sz="4" w:space="0"/>
      </w:pBdr>
      <w:spacing w:before="100" w:beforeAutospacing="1" w:after="100" w:afterAutospacing="1"/>
      <w:jc w:val="center"/>
    </w:pPr>
    <w:rPr>
      <w:rFonts w:ascii="宋体" w:hAnsi="宋体" w:cs="宋体"/>
      <w:kern w:val="0"/>
      <w:sz w:val="18"/>
      <w:szCs w:val="18"/>
    </w:rPr>
  </w:style>
  <w:style w:type="paragraph" w:customStyle="1" w:styleId="152">
    <w:name w:val="xl82"/>
    <w:basedOn w:val="1"/>
    <w:qFormat/>
    <w:uiPriority w:val="0"/>
    <w:pPr>
      <w:widowControl/>
      <w:pBdr>
        <w:top w:val="single" w:color="auto" w:sz="4" w:space="0"/>
        <w:bottom w:val="single" w:color="auto" w:sz="4" w:space="0"/>
      </w:pBdr>
      <w:spacing w:before="100" w:beforeAutospacing="1" w:after="100" w:afterAutospacing="1"/>
      <w:jc w:val="center"/>
    </w:pPr>
    <w:rPr>
      <w:rFonts w:ascii="宋体" w:hAnsi="宋体" w:cs="宋体"/>
      <w:b/>
      <w:bCs/>
      <w:color w:val="FF0000"/>
      <w:kern w:val="0"/>
      <w:sz w:val="18"/>
      <w:szCs w:val="18"/>
    </w:rPr>
  </w:style>
  <w:style w:type="paragraph" w:customStyle="1" w:styleId="153">
    <w:name w:val="xl83"/>
    <w:basedOn w:val="1"/>
    <w:qFormat/>
    <w:uiPriority w:val="0"/>
    <w:pPr>
      <w:widowControl/>
      <w:pBdr>
        <w:left w:val="single" w:color="auto" w:sz="4" w:space="0"/>
        <w:right w:val="single" w:color="auto" w:sz="4" w:space="0"/>
      </w:pBdr>
      <w:spacing w:before="100" w:beforeAutospacing="1" w:after="100" w:afterAutospacing="1"/>
      <w:jc w:val="center"/>
    </w:pPr>
    <w:rPr>
      <w:rFonts w:ascii="宋体" w:hAnsi="宋体" w:cs="宋体"/>
      <w:kern w:val="0"/>
      <w:sz w:val="18"/>
      <w:szCs w:val="18"/>
    </w:rPr>
  </w:style>
  <w:style w:type="paragraph" w:customStyle="1" w:styleId="154">
    <w:name w:val="_Style 28"/>
    <w:basedOn w:val="1"/>
    <w:qFormat/>
    <w:uiPriority w:val="0"/>
    <w:rPr>
      <w:rFonts w:ascii="Tahoma" w:hAnsi="Tahoma"/>
      <w:sz w:val="24"/>
    </w:rPr>
  </w:style>
  <w:style w:type="character" w:customStyle="1" w:styleId="155">
    <w:name w:val="标准文本 Char"/>
    <w:link w:val="156"/>
    <w:qFormat/>
    <w:locked/>
    <w:uiPriority w:val="99"/>
    <w:rPr>
      <w:kern w:val="2"/>
    </w:rPr>
  </w:style>
  <w:style w:type="paragraph" w:customStyle="1" w:styleId="156">
    <w:name w:val="标准文本"/>
    <w:basedOn w:val="1"/>
    <w:link w:val="155"/>
    <w:qFormat/>
    <w:uiPriority w:val="99"/>
    <w:pPr>
      <w:spacing w:line="360" w:lineRule="auto"/>
      <w:ind w:firstLine="480" w:firstLineChars="200"/>
    </w:pPr>
    <w:rPr>
      <w:sz w:val="20"/>
      <w:szCs w:val="20"/>
    </w:rPr>
  </w:style>
  <w:style w:type="paragraph" w:customStyle="1" w:styleId="157">
    <w:name w:val="[Normal]"/>
    <w:qFormat/>
    <w:uiPriority w:val="0"/>
    <w:pPr>
      <w:tabs>
        <w:tab w:val="left" w:pos="1134"/>
        <w:tab w:val="left" w:pos="2268"/>
        <w:tab w:val="left" w:pos="3402"/>
        <w:tab w:val="left" w:pos="4536"/>
        <w:tab w:val="left" w:pos="5670"/>
        <w:tab w:val="left" w:pos="6804"/>
        <w:tab w:val="left" w:pos="7938"/>
        <w:tab w:val="left" w:pos="9072"/>
        <w:tab w:val="left" w:pos="10206"/>
        <w:tab w:val="left" w:pos="11340"/>
        <w:tab w:val="left" w:pos="12474"/>
        <w:tab w:val="left" w:pos="13608"/>
        <w:tab w:val="left" w:pos="14742"/>
        <w:tab w:val="left" w:pos="15876"/>
      </w:tabs>
    </w:pPr>
    <w:rPr>
      <w:rFonts w:ascii="宋体" w:hAnsi="宋体" w:eastAsia="宋体" w:cs="Times New Roman"/>
      <w:sz w:val="24"/>
      <w:szCs w:val="24"/>
      <w:lang w:val="en-US" w:eastAsia="zh-CN" w:bidi="ar-SA"/>
    </w:rPr>
  </w:style>
  <w:style w:type="character" w:customStyle="1" w:styleId="158">
    <w:name w:val="标题1"/>
    <w:basedOn w:val="47"/>
    <w:qFormat/>
    <w:uiPriority w:val="0"/>
  </w:style>
  <w:style w:type="paragraph" w:customStyle="1" w:styleId="159">
    <w:name w:val="报告正文"/>
    <w:basedOn w:val="1"/>
    <w:qFormat/>
    <w:uiPriority w:val="0"/>
    <w:pPr>
      <w:adjustRightInd w:val="0"/>
      <w:snapToGrid w:val="0"/>
      <w:spacing w:line="288" w:lineRule="auto"/>
      <w:ind w:left="3060" w:leftChars="1700"/>
    </w:pPr>
    <w:rPr>
      <w:rFonts w:ascii="华文细黑" w:hAnsi="华文细黑" w:eastAsia="华文细黑" w:cs="宋体"/>
      <w:szCs w:val="20"/>
    </w:rPr>
  </w:style>
  <w:style w:type="paragraph" w:customStyle="1" w:styleId="160">
    <w:name w:val="_Style 1"/>
    <w:basedOn w:val="1"/>
    <w:qFormat/>
    <w:uiPriority w:val="34"/>
    <w:pPr>
      <w:ind w:firstLine="420" w:firstLineChars="200"/>
    </w:pPr>
  </w:style>
  <w:style w:type="paragraph" w:customStyle="1" w:styleId="161">
    <w:name w:val="列出段落2"/>
    <w:basedOn w:val="1"/>
    <w:unhideWhenUsed/>
    <w:qFormat/>
    <w:uiPriority w:val="99"/>
    <w:pPr>
      <w:ind w:firstLine="420" w:firstLineChars="200"/>
    </w:pPr>
  </w:style>
  <w:style w:type="character" w:customStyle="1" w:styleId="162">
    <w:name w:val="c lh15"/>
    <w:basedOn w:val="47"/>
    <w:qFormat/>
    <w:uiPriority w:val="0"/>
  </w:style>
  <w:style w:type="character" w:customStyle="1" w:styleId="163">
    <w:name w:val="正文文本 3 字符"/>
    <w:basedOn w:val="47"/>
    <w:link w:val="14"/>
    <w:qFormat/>
    <w:uiPriority w:val="0"/>
    <w:rPr>
      <w:color w:val="FF00FF"/>
      <w:kern w:val="2"/>
      <w:sz w:val="21"/>
      <w:szCs w:val="24"/>
    </w:rPr>
  </w:style>
  <w:style w:type="character" w:customStyle="1" w:styleId="164">
    <w:name w:val="Default Char Char"/>
    <w:link w:val="55"/>
    <w:qFormat/>
    <w:uiPriority w:val="0"/>
    <w:rPr>
      <w:rFonts w:ascii="微软雅黑" w:hAnsi="微软雅黑" w:eastAsia="微软雅黑"/>
      <w:color w:val="000000"/>
      <w:sz w:val="24"/>
    </w:rPr>
  </w:style>
  <w:style w:type="paragraph" w:customStyle="1" w:styleId="165">
    <w:name w:val="WPSOffice手动目录 1"/>
    <w:qFormat/>
    <w:uiPriority w:val="0"/>
    <w:rPr>
      <w:rFonts w:ascii="Times New Roman" w:hAnsi="Times New Roman" w:eastAsia="宋体" w:cs="Times New Roman"/>
      <w:lang w:val="en-US" w:eastAsia="zh-CN" w:bidi="ar-SA"/>
    </w:rPr>
  </w:style>
  <w:style w:type="paragraph" w:customStyle="1" w:styleId="166">
    <w:name w:val="WPSOffice手动目录 2"/>
    <w:qFormat/>
    <w:uiPriority w:val="0"/>
    <w:pPr>
      <w:ind w:left="200" w:leftChars="200"/>
    </w:pPr>
    <w:rPr>
      <w:rFonts w:ascii="Times New Roman" w:hAnsi="Times New Roman" w:eastAsia="宋体" w:cs="Times New Roman"/>
      <w:lang w:val="en-US" w:eastAsia="zh-CN" w:bidi="ar-SA"/>
    </w:rPr>
  </w:style>
  <w:style w:type="paragraph" w:customStyle="1" w:styleId="167">
    <w:name w:val="Table Paragraph"/>
    <w:basedOn w:val="1"/>
    <w:qFormat/>
    <w:uiPriority w:val="1"/>
    <w:rPr>
      <w:rFonts w:ascii="宋体" w:hAnsi="宋体" w:cs="宋体"/>
      <w:lang w:val="zh-CN" w:bidi="zh-CN"/>
    </w:rPr>
  </w:style>
  <w:style w:type="table" w:customStyle="1" w:styleId="168">
    <w:name w:val="Table Normal"/>
    <w:semiHidden/>
    <w:unhideWhenUsed/>
    <w:qFormat/>
    <w:uiPriority w:val="0"/>
    <w:tblPr>
      <w:tblCellMar>
        <w:top w:w="0" w:type="dxa"/>
        <w:left w:w="0" w:type="dxa"/>
        <w:bottom w:w="0" w:type="dxa"/>
        <w:right w:w="0" w:type="dxa"/>
      </w:tblCellMar>
    </w:tblPr>
  </w:style>
  <w:style w:type="paragraph" w:styleId="169">
    <w:name w:val="List Paragraph"/>
    <w:basedOn w:val="1"/>
    <w:qFormat/>
    <w:uiPriority w:val="99"/>
    <w:pPr>
      <w:ind w:firstLine="420" w:firstLineChars="200"/>
    </w:pPr>
    <w:rPr>
      <w:rFonts w:ascii="Calibri" w:hAnsi="Calibri"/>
      <w:szCs w:val="22"/>
    </w:rPr>
  </w:style>
  <w:style w:type="paragraph" w:customStyle="1" w:styleId="170">
    <w:name w:val="标准段落正文"/>
    <w:basedOn w:val="171"/>
    <w:qFormat/>
    <w:uiPriority w:val="0"/>
    <w:pPr>
      <w:spacing w:line="360" w:lineRule="auto"/>
      <w:ind w:firstLine="480" w:firstLineChars="200"/>
    </w:pPr>
  </w:style>
  <w:style w:type="paragraph" w:customStyle="1" w:styleId="171">
    <w:name w:val="单括号小标题"/>
    <w:basedOn w:val="1"/>
    <w:qFormat/>
    <w:uiPriority w:val="0"/>
    <w:pPr>
      <w:spacing w:beforeLines="50" w:afterLines="100"/>
      <w:ind w:left="567"/>
      <w:jc w:val="left"/>
    </w:pPr>
    <w:rPr>
      <w:rFonts w:ascii="Calibri" w:hAnsi="Calibri" w:eastAsia="黑体"/>
      <w:sz w:val="24"/>
      <w:szCs w:val="22"/>
    </w:rPr>
  </w:style>
  <w:style w:type="paragraph" w:customStyle="1" w:styleId="172">
    <w:name w:val="WPSOffice手动目录 3"/>
    <w:qFormat/>
    <w:uiPriority w:val="0"/>
    <w:pPr>
      <w:ind w:left="400" w:leftChars="400"/>
    </w:pPr>
    <w:rPr>
      <w:rFonts w:asciiTheme="minorHAnsi" w:hAnsiTheme="minorHAnsi" w:eastAsiaTheme="minorEastAsia" w:cstheme="minorBidi"/>
      <w:lang w:val="en-US" w:eastAsia="zh-CN" w:bidi="ar-SA"/>
    </w:rPr>
  </w:style>
  <w:style w:type="paragraph" w:customStyle="1" w:styleId="173">
    <w:name w:val="K&amp;W heading 3"/>
    <w:basedOn w:val="1"/>
    <w:qFormat/>
    <w:uiPriority w:val="0"/>
    <w:pPr>
      <w:spacing w:before="100" w:beforeAutospacing="1" w:after="360" w:line="320" w:lineRule="exact"/>
      <w:outlineLvl w:val="2"/>
    </w:pPr>
  </w:style>
  <w:style w:type="paragraph" w:customStyle="1" w:styleId="174">
    <w:name w:val="首行缩进"/>
    <w:basedOn w:val="1"/>
    <w:qFormat/>
    <w:uiPriority w:val="0"/>
    <w:pPr>
      <w:spacing w:line="560" w:lineRule="exact"/>
      <w:ind w:firstLine="643" w:firstLineChars="200"/>
    </w:pPr>
    <w:rPr>
      <w:rFonts w:ascii="Calibri" w:hAnsi="Calibri" w:eastAsia="宋体"/>
      <w:lang w:val="zh-CN"/>
    </w:rPr>
  </w:style>
  <w:style w:type="paragraph" w:customStyle="1" w:styleId="175">
    <w:name w:val="正文_4"/>
    <w:qFormat/>
    <w:uiPriority w:val="0"/>
    <w:pPr>
      <w:widowControl w:val="0"/>
      <w:jc w:val="both"/>
    </w:pPr>
    <w:rPr>
      <w:rFonts w:ascii="Times New Roman" w:hAnsi="Times New Roman" w:eastAsia="宋体" w:cs="Times New Roman"/>
      <w:kern w:val="2"/>
      <w:sz w:val="21"/>
      <w:szCs w:val="24"/>
      <w:lang w:val="en-US" w:eastAsia="zh-CN" w:bidi="ar-SA"/>
    </w:rPr>
  </w:style>
  <w:style w:type="character" w:customStyle="1" w:styleId="176">
    <w:name w:val="c-icon28"/>
    <w:basedOn w:val="47"/>
    <w:qFormat/>
    <w:uiPriority w:val="0"/>
  </w:style>
  <w:style w:type="character" w:customStyle="1" w:styleId="177">
    <w:name w:val="hover28"/>
    <w:basedOn w:val="47"/>
    <w:qFormat/>
    <w:uiPriority w:val="0"/>
    <w:rPr>
      <w:color w:val="315EFB"/>
      <w:shd w:val="clear" w:fill="F0F3FD"/>
    </w:rPr>
  </w:style>
  <w:style w:type="character" w:customStyle="1" w:styleId="178">
    <w:name w:val="hover29"/>
    <w:basedOn w:val="47"/>
    <w:qFormat/>
    <w:uiPriority w:val="0"/>
    <w:rPr>
      <w:color w:val="315EFB"/>
    </w:rPr>
  </w:style>
  <w:style w:type="character" w:customStyle="1" w:styleId="179">
    <w:name w:val="hover30"/>
    <w:basedOn w:val="47"/>
    <w:qFormat/>
    <w:uiPriority w:val="0"/>
  </w:style>
  <w:style w:type="character" w:customStyle="1" w:styleId="180">
    <w:name w:val="hover31"/>
    <w:basedOn w:val="47"/>
    <w:qFormat/>
    <w:uiPriority w:val="0"/>
    <w:rPr>
      <w:color w:val="315EFB"/>
    </w:rPr>
  </w:style>
  <w:style w:type="character" w:customStyle="1" w:styleId="181">
    <w:name w:val="c-icon"/>
    <w:basedOn w:val="47"/>
    <w:qFormat/>
    <w:uiPriority w:val="0"/>
  </w:style>
  <w:style w:type="character" w:customStyle="1" w:styleId="182">
    <w:name w:val="hover26"/>
    <w:basedOn w:val="47"/>
    <w:qFormat/>
    <w:uiPriority w:val="0"/>
    <w:rPr>
      <w:color w:val="315EFB"/>
      <w:shd w:val="clear" w:fill="F0F3FD"/>
    </w:rPr>
  </w:style>
  <w:style w:type="character" w:customStyle="1" w:styleId="183">
    <w:name w:val="hover27"/>
    <w:basedOn w:val="47"/>
    <w:qFormat/>
    <w:uiPriority w:val="0"/>
    <w:rPr>
      <w:color w:val="315EFB"/>
    </w:rPr>
  </w:style>
  <w:style w:type="character" w:customStyle="1" w:styleId="184">
    <w:name w:val="hover"/>
    <w:basedOn w:val="47"/>
    <w:qFormat/>
    <w:uiPriority w:val="0"/>
    <w:rPr>
      <w:color w:val="315EFB"/>
    </w:rPr>
  </w:style>
  <w:style w:type="character" w:customStyle="1" w:styleId="185">
    <w:name w:val="hover1"/>
    <w:basedOn w:val="47"/>
    <w:qFormat/>
    <w:uiPriority w:val="0"/>
  </w:style>
  <w:style w:type="character" w:customStyle="1" w:styleId="186">
    <w:name w:val="hover2"/>
    <w:basedOn w:val="47"/>
    <w:qFormat/>
    <w:uiPriority w:val="0"/>
    <w:rPr>
      <w:color w:val="315EFB"/>
      <w:shd w:val="clear" w:fill="F0F3FD"/>
    </w:rPr>
  </w:style>
  <w:style w:type="character" w:customStyle="1" w:styleId="187">
    <w:name w:val="hover3"/>
    <w:basedOn w:val="47"/>
    <w:qFormat/>
    <w:uiPriority w:val="0"/>
    <w:rPr>
      <w:color w:val="315EFB"/>
    </w:rPr>
  </w:style>
  <w:style w:type="character" w:customStyle="1" w:styleId="188">
    <w:name w:val="c-icon30"/>
    <w:basedOn w:val="47"/>
    <w:qFormat/>
    <w:uiPriority w:val="0"/>
  </w:style>
  <w:style w:type="character" w:customStyle="1" w:styleId="189">
    <w:name w:val="hover25"/>
    <w:basedOn w:val="47"/>
    <w:qFormat/>
    <w:uiPriority w:val="0"/>
  </w:style>
  <w:style w:type="character" w:customStyle="1" w:styleId="190">
    <w:name w:val="15"/>
    <w:qFormat/>
    <w:uiPriority w:val="0"/>
    <w:rPr>
      <w:rFonts w:hint="eastAsia" w:ascii="宋体" w:hAnsi="Times New Roman" w:eastAsia="宋体" w:cs="宋体"/>
      <w:sz w:val="21"/>
      <w:szCs w:val="21"/>
      <w:shd w:val="clear" w:color="auto" w:fill="FFFFFF"/>
    </w:rPr>
  </w:style>
  <w:style w:type="paragraph" w:customStyle="1" w:styleId="191">
    <w:name w:val="ENFI表体"/>
    <w:basedOn w:val="1"/>
    <w:qFormat/>
    <w:uiPriority w:val="0"/>
    <w:pPr>
      <w:widowControl/>
      <w:adjustRightInd w:val="0"/>
      <w:snapToGrid w:val="0"/>
      <w:spacing w:line="240" w:lineRule="atLeast"/>
      <w:ind w:firstLine="0" w:firstLineChars="0"/>
      <w:jc w:val="center"/>
    </w:pPr>
    <w:rPr>
      <w:rFonts w:ascii="Times New Roman" w:hAnsi="Times New Roman"/>
      <w:kern w:val="0"/>
      <w:sz w:val="21"/>
      <w:szCs w:val="20"/>
    </w:rPr>
  </w:style>
  <w:style w:type="paragraph" w:customStyle="1" w:styleId="192">
    <w:name w:val="1"/>
    <w:basedOn w:val="1"/>
    <w:next w:val="15"/>
    <w:qFormat/>
    <w:uiPriority w:val="0"/>
    <w:rPr>
      <w:sz w:val="24"/>
      <w:szCs w:val="24"/>
    </w:rPr>
  </w:style>
  <w:style w:type="paragraph" w:customStyle="1" w:styleId="193">
    <w:name w:val="Table Text"/>
    <w:basedOn w:val="1"/>
    <w:semiHidden/>
    <w:qFormat/>
    <w:uiPriority w:val="0"/>
    <w:rPr>
      <w:rFonts w:ascii="宋体" w:hAnsi="宋体" w:eastAsia="宋体" w:cs="宋体"/>
      <w:sz w:val="24"/>
      <w:szCs w:val="24"/>
      <w:lang w:val="en-US" w:eastAsia="en-US" w:bidi="ar-SA"/>
    </w:rPr>
  </w:style>
  <w:style w:type="paragraph" w:customStyle="1" w:styleId="194">
    <w:name w:val="正文 New New"/>
    <w:qFormat/>
    <w:uiPriority w:val="0"/>
    <w:pPr>
      <w:widowControl w:val="0"/>
      <w:jc w:val="both"/>
    </w:pPr>
    <w:rPr>
      <w:rFonts w:ascii="Times New Roman" w:hAnsi="Times New Roman" w:eastAsia="宋体" w:cs="Times New Roman"/>
      <w:kern w:val="2"/>
      <w:sz w:val="21"/>
      <w:szCs w:val="24"/>
      <w:lang w:val="en-US" w:eastAsia="zh-CN" w:bidi="ar-SA"/>
    </w:rPr>
  </w:style>
</w:styles>
</file>

<file path=word/_rels/document.xml.rels><?xml version="1.0" encoding="UTF-8" standalone="yes"?>
<Relationships xmlns="http://schemas.openxmlformats.org/package/2006/relationships"><Relationship Id="rId9" Type="http://schemas.openxmlformats.org/officeDocument/2006/relationships/header" Target="header4.xml"/><Relationship Id="rId8" Type="http://schemas.openxmlformats.org/officeDocument/2006/relationships/footer" Target="footer3.xml"/><Relationship Id="rId7" Type="http://schemas.openxmlformats.org/officeDocument/2006/relationships/footer" Target="footer2.xml"/><Relationship Id="rId6" Type="http://schemas.openxmlformats.org/officeDocument/2006/relationships/header" Target="header3.xml"/><Relationship Id="rId5" Type="http://schemas.openxmlformats.org/officeDocument/2006/relationships/footer" Target="footer1.xml"/><Relationship Id="rId4" Type="http://schemas.openxmlformats.org/officeDocument/2006/relationships/header" Target="header2.xml"/><Relationship Id="rId3" Type="http://schemas.openxmlformats.org/officeDocument/2006/relationships/header" Target="header1.xml"/><Relationship Id="rId21" Type="http://schemas.openxmlformats.org/officeDocument/2006/relationships/fontTable" Target="fontTable.xml"/><Relationship Id="rId20" Type="http://schemas.openxmlformats.org/officeDocument/2006/relationships/customXml" Target="../customXml/item2.xml"/><Relationship Id="rId2" Type="http://schemas.openxmlformats.org/officeDocument/2006/relationships/settings" Target="settings.xml"/><Relationship Id="rId19" Type="http://schemas.openxmlformats.org/officeDocument/2006/relationships/numbering" Target="numbering.xml"/><Relationship Id="rId18" Type="http://schemas.openxmlformats.org/officeDocument/2006/relationships/customXml" Target="../customXml/item1.xml"/><Relationship Id="rId17" Type="http://schemas.openxmlformats.org/officeDocument/2006/relationships/theme" Target="theme/theme1.xml"/><Relationship Id="rId16" Type="http://schemas.openxmlformats.org/officeDocument/2006/relationships/footer" Target="footer8.xml"/><Relationship Id="rId15" Type="http://schemas.openxmlformats.org/officeDocument/2006/relationships/header" Target="header6.xml"/><Relationship Id="rId14" Type="http://schemas.openxmlformats.org/officeDocument/2006/relationships/footer" Target="footer7.xml"/><Relationship Id="rId13" Type="http://schemas.openxmlformats.org/officeDocument/2006/relationships/footer" Target="footer6.xml"/><Relationship Id="rId12" Type="http://schemas.openxmlformats.org/officeDocument/2006/relationships/header" Target="header5.xml"/><Relationship Id="rId11" Type="http://schemas.openxmlformats.org/officeDocument/2006/relationships/footer" Target="footer5.xml"/><Relationship Id="rId10" Type="http://schemas.openxmlformats.org/officeDocument/2006/relationships/footer" Target="footer4.xml"/><Relationship Id="rId1" Type="http://schemas.openxmlformats.org/officeDocument/2006/relationships/styles" Target="styles.xm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item1.xml><?xml version="1.0" encoding="utf-8"?>
<s:customData xmlns="http://www.wps.cn/officeDocument/2013/wpsCustomData" xmlns:s="http://www.wps.cn/officeDocument/2013/wpsCustomData">
  <customSectProps>
    <customSectPr/>
    <customSectPr/>
    <customSectPr/>
    <customSectPr/>
    <customSectPr/>
    <customSectPr/>
    <customSectPr/>
    <customSectPr/>
    <customSectPr/>
    <customSectPr/>
    <customSectPr/>
    <customSectPr/>
    <customSectPr/>
    <customSectPr/>
    <customSectPr/>
    <customSectPr/>
    <customSectPr/>
    <customSectPr/>
    <customSectPr/>
    <customSectPr/>
  </customSectProps>
  <customShpExts>
    <customShpInfo spid="_x0000_s1026" textRotate="1"/>
  </customShpExts>
</s:customData>
</file>

<file path=customXml/item2.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customXml/itemProps2.xml><?xml version="1.0" encoding="utf-8"?>
<ds:datastoreItem xmlns:ds="http://schemas.openxmlformats.org/officeDocument/2006/customXml" ds:itemID="{1ECACF9C-FFF0-4AAB-827A-0BD36009E0F6}">
  <ds:schemaRefs/>
</ds:datastoreItem>
</file>

<file path=docProps/app.xml><?xml version="1.0" encoding="utf-8"?>
<Properties xmlns="http://schemas.openxmlformats.org/officeDocument/2006/extended-properties" xmlns:vt="http://schemas.openxmlformats.org/officeDocument/2006/docPropsVTypes">
  <Template>Normal.dotm</Template>
  <Pages>76</Pages>
  <Words>37153</Words>
  <Characters>39214</Characters>
  <Lines>320</Lines>
  <Paragraphs>90</Paragraphs>
  <TotalTime>0</TotalTime>
  <ScaleCrop>false</ScaleCrop>
  <LinksUpToDate>false</LinksUpToDate>
  <CharactersWithSpaces>42922</CharactersWithSpaces>
  <Application>WPS Office_12.1.0.15990_F1E327BC-269C-435d-A152-05C5408002CA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2016-08-12T03:41:00Z</dcterms:created>
  <cp:lastPrinted>2023-12-12T08:48:16Z</cp:lastPrinted>
  <dcterms:modified xsi:type="dcterms:W3CDTF">2023-12-12T08:48:46Z</dcterms:modified>
  <cp:revision>1</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2052-12.1.0.15990</vt:lpwstr>
  </property>
  <property fmtid="{D5CDD505-2E9C-101B-9397-08002B2CF9AE}" pid="3" name="ICV">
    <vt:lpwstr>B26C01393952488391A1A6DAE1FE146B_13</vt:lpwstr>
  </property>
</Properties>
</file>